
<file path=[Content_Types].xml><?xml version="1.0" encoding="utf-8"?>
<Types xmlns="http://schemas.openxmlformats.org/package/2006/content-types">
  <Default Extension="jpeg" ContentType="image/jpeg"/>
  <Default Extension="png" ContentType="image/png"/>
  <Default Extension="bin" ContentType="application/vnd.openxmlformats-officedocument.oleObject"/>
  <Default Extension="xml" ContentType="application/xml"/>
  <Default Extension="xlsx" ContentType="application/vnd.openxmlformats-officedocument.spreadsheetml.sheet"/>
  <Default Extension="rels" ContentType="application/vnd.openxmlformats-package.relationship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ocument.xml" ContentType="application/vnd.openxmlformats-officedocument.wordprocessingml.document.main+xml"/>
  <Override PartName="/word/fontTable.xml" ContentType="application/vnd.openxmlformats-officedocument.wordprocessingml.fontTable+xml"/>
  <Override PartName="/word/footer2.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Relationship Id="rId2" Type="http://schemas.openxmlformats.org/officeDocument/2006/relationships/extended-properties" Target="docProps/app.xml"></Relationship><Relationship Id="rId3" Type="http://schemas.openxmlformats.org/officeDocument/2006/relationships/officeDocument" Target="word/document.xml"></Relationship></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p14="http://schemas.microsoft.com/office/word/2010/wordprocessingDrawing" xmlns:w10="urn:schemas-microsoft-com:office:word" xmlns:w="http://schemas.openxmlformats.org/wordprocessingml/2006/main" xmlns:wpg="http://schemas.microsoft.com/office/word/2010/wordprocessingGroup" xmlns:wne="http://schemas.microsoft.com/office/word/2006/wordml" xmlns:wps="http://schemas.microsoft.com/office/word/2010/wordprocessingShape" xmlns:wpc="http://schemas.microsoft.com/office/word/2010/wordprocessingCanvas" xmlns:mc="http://schemas.openxmlformats.org/markup-compatibility/2006" xmlns:w14="http://schemas.microsoft.com/office/word/2010/wordml" xmlns:w15="http://schemas.microsoft.com/office/word/2012/wordml" xmlns:wpi="http://schemas.microsoft.com/office/word/2010/wordprocessingInk" xmlns:w16cid="http://schemas.microsoft.com/office/word/2016/wordml/cid" xmlns:am3d="http://schemas.microsoft.com/office/drawing/2017/model3d" xmlns:w16se="http://schemas.microsoft.com/office/word/2015/wordml/symex"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mc:Ignorable="w14 wp14">
  <w:body>
    <w:p>
      <w:pPr>
        <w:jc w:val="center"/>
        <w:ind w:firstLine="0"/>
        <w:rPr>
          <w:b w:val="1"/>
          <w:sz w:val="72"/>
          <w:szCs w:val="72"/>
          <w:rFonts w:ascii="楷体" w:eastAsia="楷体" w:hAnsi="楷体" w:cs="楷体" w:hint="eastAsia"/>
        </w:rPr>
      </w:pPr>
      <w:r>
        <w:rPr>
          <w:b w:val="1"/>
          <w:sz w:val="72"/>
          <w:szCs w:val="72"/>
          <w:rFonts w:ascii="楷体" w:eastAsia="楷体" w:hAnsi="楷体" w:cs="楷体" w:hint="eastAsia"/>
        </w:rPr>
        <w:t>2019年度中等职业学校</w:t>
      </w:r>
    </w:p>
    <w:p>
      <w:pPr>
        <w:jc w:val="center"/>
        <w:ind w:firstLine="0"/>
        <w:rPr>
          <w:b w:val="1"/>
          <w:sz w:val="72"/>
          <w:szCs w:val="72"/>
          <w:rFonts w:ascii="楷体" w:eastAsia="楷体" w:hAnsi="楷体" w:cs="楷体" w:hint="eastAsia"/>
        </w:rPr>
      </w:pPr>
      <w:r>
        <w:rPr>
          <w:b w:val="1"/>
          <w:sz w:val="72"/>
          <w:szCs w:val="72"/>
          <w:rFonts w:ascii="楷体" w:eastAsia="楷体" w:hAnsi="楷体" w:cs="楷体" w:hint="eastAsia"/>
        </w:rPr>
        <w:t>教</w:t>
      </w:r>
    </w:p>
    <w:p>
      <w:pPr>
        <w:jc w:val="center"/>
        <w:ind w:firstLine="0"/>
        <w:rPr>
          <w:b w:val="1"/>
          <w:sz w:val="72"/>
          <w:szCs w:val="72"/>
          <w:rFonts w:ascii="楷体" w:eastAsia="楷体" w:hAnsi="楷体" w:cs="楷体" w:hint="eastAsia"/>
        </w:rPr>
      </w:pPr>
      <w:r>
        <w:rPr>
          <w:b w:val="1"/>
          <w:sz w:val="72"/>
          <w:szCs w:val="72"/>
          <w:rFonts w:ascii="楷体" w:eastAsia="楷体" w:hAnsi="楷体" w:cs="楷体" w:hint="eastAsia"/>
        </w:rPr>
        <w:t>育</w:t>
      </w:r>
    </w:p>
    <w:p>
      <w:pPr>
        <w:jc w:val="center"/>
        <w:ind w:firstLine="0"/>
        <w:rPr>
          <w:b w:val="1"/>
          <w:sz w:val="72"/>
          <w:szCs w:val="72"/>
          <w:rFonts w:ascii="楷体" w:eastAsia="楷体" w:hAnsi="楷体" w:cs="楷体" w:hint="eastAsia"/>
        </w:rPr>
      </w:pPr>
      <w:r>
        <w:rPr>
          <w:b w:val="1"/>
          <w:sz w:val="72"/>
          <w:szCs w:val="72"/>
          <w:rFonts w:ascii="楷体" w:eastAsia="楷体" w:hAnsi="楷体" w:cs="楷体" w:hint="eastAsia"/>
        </w:rPr>
        <w:t>年</w:t>
      </w:r>
    </w:p>
    <w:p>
      <w:pPr>
        <w:jc w:val="center"/>
        <w:ind w:firstLine="0"/>
        <w:rPr>
          <w:b w:val="1"/>
          <w:sz w:val="72"/>
          <w:szCs w:val="72"/>
          <w:rFonts w:ascii="楷体" w:eastAsia="楷体" w:hAnsi="楷体" w:cs="楷体" w:hint="eastAsia"/>
        </w:rPr>
      </w:pPr>
      <w:r>
        <w:rPr>
          <w:b w:val="1"/>
          <w:sz w:val="72"/>
          <w:szCs w:val="72"/>
          <w:rFonts w:ascii="楷体" w:eastAsia="楷体" w:hAnsi="楷体" w:cs="楷体" w:hint="eastAsia"/>
        </w:rPr>
        <w:t>度</w:t>
      </w:r>
    </w:p>
    <w:p>
      <w:pPr>
        <w:jc w:val="center"/>
        <w:ind w:firstLine="0"/>
        <w:rPr>
          <w:b w:val="1"/>
          <w:sz w:val="72"/>
          <w:szCs w:val="72"/>
          <w:rFonts w:ascii="楷体" w:eastAsia="楷体" w:hAnsi="楷体" w:cs="楷体" w:hint="eastAsia"/>
        </w:rPr>
      </w:pPr>
      <w:r>
        <w:rPr>
          <w:b w:val="1"/>
          <w:sz w:val="72"/>
          <w:szCs w:val="72"/>
          <w:rFonts w:ascii="楷体" w:eastAsia="楷体" w:hAnsi="楷体" w:cs="楷体" w:hint="eastAsia"/>
        </w:rPr>
        <w:t>报</w:t>
      </w:r>
    </w:p>
    <w:p>
      <w:pPr>
        <w:jc w:val="center"/>
        <w:ind w:firstLine="0"/>
        <w:rPr>
          <w:b w:val="1"/>
          <w:sz w:val="72"/>
          <w:szCs w:val="72"/>
          <w:rFonts w:ascii="楷体" w:eastAsia="楷体" w:hAnsi="楷体" w:cs="楷体" w:hint="eastAsia"/>
        </w:rPr>
      </w:pPr>
      <w:r>
        <w:rPr>
          <w:b w:val="1"/>
          <w:sz w:val="72"/>
          <w:szCs w:val="72"/>
          <w:rFonts w:ascii="楷体" w:eastAsia="楷体" w:hAnsi="楷体" w:cs="楷体" w:hint="eastAsia"/>
        </w:rPr>
        <w:t>告</w:t>
      </w:r>
    </w:p>
    <w:p>
      <w:pPr>
        <w:jc w:val="center"/>
        <w:ind w:firstLine="200"/>
        <w:rPr>
          <w:b w:val="1"/>
          <w:sz w:val="30"/>
          <w:szCs w:val="30"/>
          <w:rFonts w:ascii="楷体" w:eastAsia="楷体" w:hAnsi="楷体" w:cs="楷体" w:hint="eastAsia"/>
        </w:rPr>
      </w:pPr>
    </w:p>
    <w:p>
      <w:pPr>
        <w:jc w:val="center"/>
        <w:rPr>
          <w:b w:val="1"/>
          <w:sz w:val="52"/>
          <w:szCs w:val="52"/>
          <w:rFonts w:ascii="楷体" w:eastAsia="楷体" w:hAnsi="楷体" w:cs="楷体" w:hint="eastAsia"/>
        </w:rPr>
      </w:pPr>
      <w:r>
        <w:rPr>
          <w:b w:val="1"/>
          <w:sz w:val="52"/>
          <w:szCs w:val="52"/>
          <w:rFonts w:ascii="楷体" w:eastAsia="楷体" w:hAnsi="楷体" w:cs="楷体" w:hint="eastAsia"/>
        </w:rPr>
        <w:t>阜阳工业经济学校</w:t>
      </w:r>
    </w:p>
    <w:p>
      <w:pPr>
        <w:jc w:val="center"/>
        <w:rPr>
          <w:rFonts w:ascii="楷体" w:eastAsia="楷体" w:hAnsi="楷体" w:cs="楷体" w:hint="eastAsia"/>
          <w:lang w:eastAsia="zh-CN" w:val="en-US"/>
        </w:rPr>
      </w:pPr>
      <w:r>
        <w:rPr>
          <w:b w:val="1"/>
          <w:sz w:val="52"/>
          <w:szCs w:val="52"/>
          <w:rFonts w:ascii="楷体" w:eastAsia="楷体" w:hAnsi="楷体" w:cs="楷体" w:hint="eastAsia"/>
        </w:rPr>
        <w:t>二〇一九年十二月</w:t>
      </w:r>
      <w:r>
        <w:rPr>
          <w:rFonts w:ascii="楷体" w:eastAsia="楷体" w:hAnsi="楷体" w:cs="楷体" w:hint="eastAsia"/>
        </w:rPr>
        <w:fldChar w:fldCharType="begin"/>
      </w:r>
      <w:r>
        <w:rPr>
          <w:rFonts w:hint="eastAsia"/>
        </w:rPr>
        <w:instrText> TOC \o "1 - 3" \h \z \u"</w:instrText>
      </w:r>
      <w:r>
        <w:fldChar w:fldCharType="separate"/>
      </w:r>
    </w:p>
    <w:p>
      <w:pPr>
        <w:spacing w:lineRule="auto" w:line="360"/>
        <w:rPr>
          <w:b w:val="1"/>
          <w:sz w:val="24"/>
          <w:szCs w:val="24"/>
          <w:rFonts w:ascii="楷体" w:eastAsia="楷体" w:hAnsi="楷体" w:cs="楷体" w:hint="eastAsia"/>
          <w:lang w:val="zh-CN"/>
        </w:rPr>
      </w:pPr>
    </w:p>
    <w:p>
      <w:pPr>
        <w:spacing w:lineRule="auto" w:line="360"/>
        <w:rPr>
          <w:b w:val="1"/>
          <w:sz w:val="28"/>
          <w:szCs w:val="28"/>
          <w:rFonts w:ascii="宋体" w:eastAsia="宋体" w:hAnsi="宋体" w:cs="宋体" w:hint="eastAsia"/>
        </w:rPr>
      </w:pPr>
      <w:r>
        <w:rPr>
          <w:b w:val="1"/>
          <w:sz w:val="24"/>
          <w:szCs w:val="24"/>
          <w:rFonts w:ascii="楷体" w:eastAsia="楷体" w:hAnsi="楷体" w:cs="楷体" w:hint="eastAsia"/>
          <w:lang w:val="zh-CN"/>
        </w:rPr>
        <w:fldChar w:fldCharType="end"/>
      </w:r>
      <w:r>
        <w:rPr>
          <w:b w:val="1"/>
          <w:sz w:val="24"/>
          <w:szCs w:val="24"/>
          <w:rFonts w:ascii="楷体" w:eastAsia="楷体" w:hAnsi="楷体" w:cs="楷体" w:hint="eastAsia"/>
          <w:lang w:val="zh-CN"/>
        </w:rPr>
        <w:t xml:space="preserve">  </w:t>
      </w:r>
      <w:r>
        <w:rPr>
          <w:b w:val="1"/>
          <w:sz w:val="28"/>
          <w:szCs w:val="28"/>
          <w:rFonts w:ascii="宋体" w:eastAsia="宋体" w:hAnsi="宋体" w:cs="宋体" w:hint="eastAsia"/>
        </w:rPr>
        <w:t xml:space="preserve"> </w:t>
      </w:r>
      <w:r>
        <w:rPr>
          <w:b w:val="1"/>
          <w:sz w:val="28"/>
          <w:szCs w:val="28"/>
          <w:rFonts w:ascii="宋体" w:eastAsia="宋体" w:hAnsi="宋体" w:cs="宋体" w:hint="eastAsia"/>
        </w:rPr>
        <w:t>一</w:t>
      </w:r>
      <w:r>
        <w:rPr>
          <w:b w:val="1"/>
          <w:sz w:val="28"/>
          <w:szCs w:val="28"/>
          <w:rFonts w:ascii="宋体" w:eastAsia="宋体" w:hAnsi="宋体" w:cs="宋体" w:hint="eastAsia"/>
          <w:lang w:eastAsia="zh-CN" w:val="en-US"/>
        </w:rPr>
        <w:t>.</w:t>
      </w:r>
      <w:r>
        <w:rPr>
          <w:b w:val="1"/>
          <w:sz w:val="28"/>
          <w:szCs w:val="28"/>
          <w:rFonts w:ascii="宋体" w:eastAsia="宋体" w:hAnsi="宋体" w:cs="宋体" w:hint="eastAsia"/>
        </w:rPr>
        <w:t>学校概况</w:t>
      </w:r>
    </w:p>
    <w:p>
      <w:pPr>
        <w:spacing w:lineRule="auto" w:line="360"/>
        <w:ind w:firstLine="440"/>
        <w:rPr>
          <w:sz w:val="24"/>
          <w:szCs w:val="24"/>
          <w:rFonts w:ascii="宋体" w:eastAsia="宋体" w:hAnsi="宋体" w:cs="宋体" w:hint="eastAsia"/>
        </w:rPr>
      </w:pPr>
      <w:r>
        <w:rPr>
          <w:sz w:val="24"/>
          <w:szCs w:val="24"/>
          <w:rFonts w:ascii="宋体" w:eastAsia="宋体" w:hAnsi="宋体" w:cs="宋体" w:hint="eastAsia"/>
          <w:lang w:val="zh-CN"/>
        </w:rPr>
        <w:t>阜阳工业经济学校坐落在风景秀丽、人文荟萃的皖北重镇阜阳，始建于1981</w:t>
      </w:r>
      <w:r>
        <w:rPr>
          <w:sz w:val="24"/>
          <w:szCs w:val="24"/>
          <w:rFonts w:ascii="宋体" w:eastAsia="宋体" w:hAnsi="宋体" w:cs="宋体" w:hint="eastAsia"/>
          <w:lang w:val="zh-CN"/>
        </w:rPr>
        <w:t>年的“阜阳财政干部培训班”，1985年更名“阜阳财税干部学校”，1987年成立</w:t>
      </w:r>
      <w:r>
        <w:rPr>
          <w:sz w:val="24"/>
          <w:szCs w:val="24"/>
          <w:rFonts w:ascii="宋体" w:eastAsia="宋体" w:hAnsi="宋体" w:cs="宋体" w:hint="eastAsia"/>
          <w:lang w:val="zh-CN"/>
        </w:rPr>
        <w:t>“阜阳地区财税职工中等专业学校”，1995年经省政府批准成立“阜阳工业经</w:t>
      </w:r>
      <w:r>
        <w:rPr>
          <w:sz w:val="24"/>
          <w:szCs w:val="24"/>
          <w:rFonts w:ascii="宋体" w:eastAsia="宋体" w:hAnsi="宋体" w:cs="宋体" w:hint="eastAsia"/>
          <w:lang w:val="zh-CN"/>
        </w:rPr>
        <w:t>济学校”，隶属阜阳市财政局，正县级建制。2016年1月，原阜阳商业学校与阜</w:t>
      </w:r>
      <w:r>
        <w:rPr>
          <w:sz w:val="24"/>
          <w:szCs w:val="24"/>
          <w:rFonts w:ascii="宋体" w:eastAsia="宋体" w:hAnsi="宋体" w:cs="宋体" w:hint="eastAsia"/>
          <w:lang w:val="zh-CN"/>
        </w:rPr>
        <w:t>阳工业经济学校合并。阜阳工业经济</w:t>
      </w:r>
      <w:r>
        <w:rPr>
          <w:sz w:val="24"/>
          <w:szCs w:val="24"/>
          <w:rFonts w:ascii="宋体" w:eastAsia="宋体" w:hAnsi="宋体" w:cs="宋体" w:hint="eastAsia"/>
        </w:rPr>
        <w:t>学校</w:t>
      </w:r>
      <w:r>
        <w:rPr>
          <w:sz w:val="24"/>
          <w:szCs w:val="24"/>
          <w:rFonts w:ascii="宋体" w:eastAsia="宋体" w:hAnsi="宋体" w:cs="宋体" w:hint="eastAsia"/>
          <w:lang w:val="zh-CN"/>
        </w:rPr>
        <w:t>占地面积456.8亩（含新校区规划用</w:t>
      </w:r>
      <w:r>
        <w:rPr>
          <w:sz w:val="24"/>
          <w:szCs w:val="24"/>
          <w:rFonts w:ascii="宋体" w:eastAsia="宋体" w:hAnsi="宋体" w:cs="宋体" w:hint="eastAsia"/>
          <w:lang w:val="zh-CN"/>
        </w:rPr>
        <w:t>地），建筑面积11.86万㎡。2019年全日制在校学生4380人，教职工284人，其</w:t>
      </w:r>
      <w:r>
        <w:rPr>
          <w:sz w:val="24"/>
          <w:szCs w:val="24"/>
          <w:rFonts w:ascii="宋体" w:eastAsia="宋体" w:hAnsi="宋体" w:cs="宋体" w:hint="eastAsia"/>
          <w:lang w:val="zh-CN"/>
        </w:rPr>
        <w:t>中高级讲师80人，双师型教师达168人。学校现有南、北、东三个校区：</w:t>
      </w:r>
      <w:r>
        <w:rPr>
          <w:sz w:val="24"/>
          <w:szCs w:val="24"/>
          <w:rFonts w:ascii="宋体" w:eastAsia="宋体" w:hAnsi="宋体" w:cs="宋体" w:hint="eastAsia"/>
        </w:rPr>
        <w:t>南校区</w:t>
      </w:r>
      <w:r>
        <w:rPr>
          <w:sz w:val="24"/>
          <w:szCs w:val="24"/>
          <w:rFonts w:ascii="宋体" w:eastAsia="宋体" w:hAnsi="宋体" w:cs="宋体" w:hint="eastAsia"/>
        </w:rPr>
        <w:t>和东校区（</w:t>
      </w:r>
      <w:r>
        <w:rPr>
          <w:sz w:val="24"/>
          <w:szCs w:val="24"/>
          <w:rFonts w:ascii="宋体" w:eastAsia="宋体" w:hAnsi="宋体" w:cs="宋体" w:hint="eastAsia"/>
          <w:lang w:val="zh-CN"/>
        </w:rPr>
        <w:t>原阜阳商业学校</w:t>
      </w:r>
      <w:r>
        <w:rPr>
          <w:sz w:val="24"/>
          <w:szCs w:val="24"/>
          <w:rFonts w:ascii="宋体" w:eastAsia="宋体" w:hAnsi="宋体" w:cs="宋体" w:hint="eastAsia"/>
        </w:rPr>
        <w:t>）承担中职学生的教学管理工作</w:t>
      </w:r>
      <w:r>
        <w:rPr>
          <w:sz w:val="24"/>
          <w:szCs w:val="24"/>
          <w:rFonts w:ascii="宋体" w:eastAsia="宋体" w:hAnsi="宋体" w:cs="宋体" w:hint="eastAsia"/>
          <w:lang w:val="zh-CN"/>
        </w:rPr>
        <w:t>；北校区系“安徽省</w:t>
      </w:r>
      <w:r>
        <w:rPr>
          <w:sz w:val="24"/>
          <w:szCs w:val="24"/>
          <w:rFonts w:ascii="宋体" w:eastAsia="宋体" w:hAnsi="宋体" w:cs="宋体" w:hint="eastAsia"/>
          <w:lang w:val="zh-CN"/>
        </w:rPr>
        <w:t>财政厅全省基层财政干部培训基地”，同时承担成人教育培训工作。</w:t>
      </w:r>
      <w:r>
        <w:rPr>
          <w:sz w:val="24"/>
          <w:szCs w:val="24"/>
          <w:rFonts w:ascii="宋体" w:eastAsia="宋体" w:hAnsi="宋体" w:cs="宋体" w:hint="eastAsia"/>
        </w:rPr>
        <w:t>学校先后被</w:t>
      </w:r>
      <w:r>
        <w:rPr>
          <w:sz w:val="24"/>
          <w:szCs w:val="24"/>
          <w:rFonts w:ascii="宋体" w:eastAsia="宋体" w:hAnsi="宋体" w:cs="宋体" w:hint="eastAsia"/>
        </w:rPr>
        <w:t xml:space="preserve">评为 “全国中等职业学校德育先进集体”“全国绿化模范单位”“全国青少年</w:t>
      </w:r>
      <w:r>
        <w:rPr>
          <w:sz w:val="24"/>
          <w:szCs w:val="24"/>
          <w:rFonts w:ascii="宋体" w:eastAsia="宋体" w:hAnsi="宋体" w:cs="宋体" w:hint="eastAsia"/>
        </w:rPr>
        <w:t>普法先进单位”，第六、九、十届“安徽省文明单位”“全国国防教育特色学校”</w:t>
      </w:r>
      <w:r>
        <w:rPr>
          <w:sz w:val="24"/>
          <w:szCs w:val="24"/>
          <w:rFonts w:ascii="宋体" w:eastAsia="宋体" w:hAnsi="宋体" w:cs="宋体" w:hint="eastAsia"/>
        </w:rPr>
        <w:t>“全省中等职业学校德育和校园文化建设工作先进集体”，第五、六、七、八、九、</w:t>
      </w:r>
      <w:r>
        <w:rPr>
          <w:sz w:val="24"/>
          <w:szCs w:val="24"/>
          <w:rFonts w:ascii="宋体" w:eastAsia="宋体" w:hAnsi="宋体" w:cs="宋体" w:hint="eastAsia"/>
        </w:rPr>
        <w:t>十届“阜阳市文明单位”等称号。目前是阜阳市唯一一所“国家中等职业教育改</w:t>
      </w:r>
      <w:r>
        <w:rPr>
          <w:sz w:val="24"/>
          <w:szCs w:val="24"/>
          <w:rFonts w:ascii="宋体" w:eastAsia="宋体" w:hAnsi="宋体" w:cs="宋体" w:hint="eastAsia"/>
        </w:rPr>
        <w:t>革发展示范校”，唯一一所“国家中等职业学校数字化校园建设实验校”、首批</w:t>
      </w:r>
      <w:r>
        <w:rPr>
          <w:sz w:val="24"/>
          <w:szCs w:val="24"/>
          <w:rFonts w:ascii="宋体" w:eastAsia="宋体" w:hAnsi="宋体" w:cs="宋体" w:hint="eastAsia"/>
        </w:rPr>
        <w:t>安徽省“智慧校园建设试点学校”。</w:t>
      </w:r>
    </w:p>
    <w:p>
      <w:pPr>
        <w:spacing w:lineRule="auto" w:line="360"/>
        <w:rPr>
          <w:sz w:val="24"/>
          <w:szCs w:val="24"/>
          <w:rFonts w:ascii="宋体" w:eastAsia="宋体" w:hAnsi="宋体" w:cs="宋体" w:hint="eastAsia"/>
        </w:rPr>
      </w:pPr>
      <w:r>
        <w:rPr>
          <w:sz w:val="24"/>
          <w:szCs w:val="24"/>
          <w:rFonts w:ascii="宋体" w:eastAsia="宋体" w:hAnsi="宋体" w:cs="宋体" w:hint="eastAsia"/>
        </w:rPr>
        <w:t> </w:t>
      </w:r>
      <w:r>
        <w:rPr>
          <w:sz w:val="24"/>
          <w:szCs w:val="24"/>
          <w:rFonts w:ascii="宋体" w:eastAsia="宋体" w:hAnsi="宋体" w:cs="宋体" w:hint="eastAsia"/>
          <w:lang w:eastAsia="zh-CN" w:val="en-US"/>
        </w:rPr>
        <w:t xml:space="preserve">  </w:t>
      </w:r>
      <w:r>
        <w:rPr>
          <w:sz w:val="24"/>
          <w:szCs w:val="24"/>
          <w:rFonts w:ascii="宋体" w:eastAsia="宋体" w:hAnsi="宋体" w:cs="宋体" w:hint="eastAsia"/>
        </w:rPr>
        <w:t>学校开设会计电算化、计算机应用、制冷和空调设备运行与维修、数控技术</w:t>
      </w:r>
      <w:r>
        <w:rPr>
          <w:sz w:val="24"/>
          <w:szCs w:val="24"/>
          <w:rFonts w:ascii="宋体" w:eastAsia="宋体" w:hAnsi="宋体" w:cs="宋体" w:hint="eastAsia"/>
        </w:rPr>
        <w:t>应用、汽车运用与维修、美妆形象设计、高星级酒店运营与管理、综合音乐、中</w:t>
      </w:r>
      <w:r>
        <w:rPr>
          <w:sz w:val="24"/>
          <w:szCs w:val="24"/>
          <w:rFonts w:ascii="宋体" w:eastAsia="宋体" w:hAnsi="宋体" w:cs="宋体" w:hint="eastAsia"/>
        </w:rPr>
        <w:t>餐烹饪等22个专业。专业设置合理，符合市场需求。</w:t>
      </w:r>
      <w:r>
        <w:rPr>
          <w:sz w:val="24"/>
          <w:szCs w:val="24"/>
          <w:rFonts w:ascii="宋体" w:eastAsia="宋体" w:hAnsi="宋体" w:cs="宋体" w:hint="eastAsia"/>
          <w:lang w:val="zh-CN"/>
        </w:rPr>
        <w:t>校内实训实验设备仪器总值</w:t>
      </w:r>
      <w:r>
        <w:rPr>
          <w:sz w:val="24"/>
          <w:szCs w:val="24"/>
          <w:rFonts w:ascii="宋体" w:eastAsia="宋体" w:hAnsi="宋体" w:cs="宋体" w:hint="eastAsia"/>
          <w:lang w:val="zh-CN"/>
        </w:rPr>
        <w:t>3538万元，生均仪器设备值8077元。</w:t>
      </w:r>
      <w:r>
        <w:rPr>
          <w:sz w:val="24"/>
          <w:szCs w:val="24"/>
          <w:rFonts w:ascii="宋体" w:eastAsia="宋体" w:hAnsi="宋体" w:cs="宋体" w:hint="eastAsia"/>
        </w:rPr>
        <w:t>学校已按国家标准完成了“三中心、七平台”</w:t>
      </w:r>
      <w:r>
        <w:rPr>
          <w:sz w:val="24"/>
          <w:szCs w:val="24"/>
          <w:rFonts w:ascii="宋体" w:eastAsia="宋体" w:hAnsi="宋体" w:cs="宋体" w:hint="eastAsia"/>
        </w:rPr>
        <w:t>的数字化校园建设。设立了“教育部财税专业技能等级考试培训中心”“安徽省</w:t>
      </w:r>
      <w:r>
        <w:rPr>
          <w:sz w:val="24"/>
          <w:szCs w:val="24"/>
          <w:rFonts w:ascii="宋体" w:eastAsia="宋体" w:hAnsi="宋体" w:cs="宋体" w:hint="eastAsia"/>
        </w:rPr>
        <w:t>会计电算化培训基地”“国家职业技能鉴定站”等培训鉴定机构。</w:t>
      </w:r>
    </w:p>
    <w:p>
      <w:pPr>
        <w:spacing w:lineRule="auto" w:line="360"/>
        <w:rPr>
          <w:b w:val="1"/>
          <w:sz w:val="24"/>
          <w:szCs w:val="24"/>
          <w:rFonts w:ascii="宋体" w:eastAsia="宋体" w:hAnsi="宋体" w:cs="宋体" w:hint="eastAsia"/>
        </w:rPr>
      </w:pPr>
      <w:r>
        <w:rPr>
          <w:sz w:val="24"/>
          <w:szCs w:val="24"/>
          <w:rFonts w:ascii="宋体" w:eastAsia="宋体" w:hAnsi="宋体" w:cs="宋体" w:hint="eastAsia"/>
        </w:rPr>
        <w:t>学校秉承“政府主导，行业指导，企业参与”办学机制，引企入校，校企联办。</w:t>
      </w:r>
      <w:r>
        <w:rPr>
          <w:sz w:val="24"/>
          <w:szCs w:val="24"/>
          <w:rFonts w:ascii="宋体" w:eastAsia="宋体" w:hAnsi="宋体" w:cs="宋体" w:hint="eastAsia"/>
        </w:rPr>
        <w:t>目前，学校拥有一个联办驾校、一个联办上海大众4S店、一个校办工厂、一个校</w:t>
      </w:r>
      <w:r>
        <w:rPr>
          <w:sz w:val="24"/>
          <w:szCs w:val="24"/>
          <w:rFonts w:ascii="宋体" w:eastAsia="宋体" w:hAnsi="宋体" w:cs="宋体" w:hint="eastAsia"/>
        </w:rPr>
        <w:t>办培训酒店。学校建有相对稳定的市内外数十家实习、实训、就业基地。学校教</w:t>
      </w:r>
      <w:r>
        <w:rPr>
          <w:sz w:val="24"/>
          <w:szCs w:val="24"/>
          <w:rFonts w:ascii="宋体" w:eastAsia="宋体" w:hAnsi="宋体" w:cs="宋体" w:hint="eastAsia"/>
        </w:rPr>
        <w:t>学改革成效显著。连续多年，在阜阳市中职学校技能大赛名列前茅在2019年学校</w:t>
      </w:r>
      <w:r>
        <w:rPr>
          <w:sz w:val="24"/>
          <w:szCs w:val="24"/>
          <w:rFonts w:ascii="宋体" w:eastAsia="宋体" w:hAnsi="宋体" w:cs="宋体" w:hint="eastAsia"/>
        </w:rPr>
        <w:t xml:space="preserve">荣获国家级技能大赛二等奖2项。 </w:t>
      </w:r>
    </w:p>
    <w:p>
      <w:pPr>
        <w:bidi w:val="0"/>
        <w:jc w:val="left"/>
        <w:spacing w:lineRule="auto" w:line="360"/>
        <w:pageBreakBefore w:val="0"/>
        <w:ind w:firstLine="200"/>
        <w:rPr>
          <w:b w:val="1"/>
          <w:sz w:val="24"/>
          <w:szCs w:val="24"/>
          <w:rFonts w:ascii="宋体" w:hAnsi="宋体" w:cs="宋体" w:hint="eastAsia"/>
        </w:rPr>
        <w:wordWrap w:val="off"/>
        <w:snapToGrid w:val="on"/>
        <w:autoSpaceDE w:val="1"/>
        <w:autoSpaceDN w:val="1"/>
      </w:pPr>
    </w:p>
    <w:p>
      <w:pPr>
        <w:bidi w:val="0"/>
        <w:jc w:val="left"/>
        <w:spacing w:lineRule="auto" w:line="360"/>
        <w:pageBreakBefore w:val="0"/>
        <w:ind w:firstLine="200"/>
        <w:rPr>
          <w:b w:val="1"/>
          <w:sz w:val="24"/>
          <w:szCs w:val="24"/>
          <w:rFonts w:ascii="宋体" w:hAnsi="宋体" w:cs="宋体" w:hint="eastAsia"/>
        </w:rPr>
        <w:wordWrap w:val="off"/>
        <w:snapToGrid w:val="on"/>
        <w:autoSpaceDE w:val="1"/>
        <w:autoSpaceDN w:val="1"/>
      </w:pPr>
    </w:p>
    <w:tbl>
      <w:tblID w:val="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9332" w:type="dxa"/>
        <w:tblLook w:val="000000" w:firstRow="0" w:lastRow="0" w:firstColumn="0" w:lastColumn="0" w:noHBand="0" w:noVBand="0"/>
        <w:tblLayout w:type="fixed"/>
      </w:tblPr>
      <w:tblGrid>
        <w:gridCol w:w="1296"/>
        <w:gridCol w:w="3053"/>
        <w:gridCol w:w="1024"/>
        <w:gridCol w:w="2115"/>
        <w:gridCol w:w="1844"/>
      </w:tblGrid>
      <w:tr>
        <w:trPr>
          <w:cnfStyle w:val="000000100000" w:firstRow="0" w:lastRow="0" w:firstColumn="0" w:lastColumn="0" w:oddVBand="0" w:evenVBand="0" w:oddHBand="1" w:evenHBand="0" w:firstRowFirstColumn="0" w:firstRowLastColumn="0" w:lastRowFirstColumn="0" w:lastRowLastColumn="0"/>
          <w:trHeight w:hRule="atleast" w:val="364"/>
        </w:trPr>
        <w:tc>
          <w:tcPr>
            <w:tcW w:type="dxa" w:w="1296"/>
            <w:cnfStyle w:val="000010100000" w:firstRow="0" w:lastRow="0" w:firstColumn="0" w:lastColumn="0" w:oddVBand="1" w:evenVBand="0" w:oddHBand="1" w:evenHBand="0"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exact" w:line="300" w:before="52"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学年</w:t>
            </w:r>
          </w:p>
        </w:tc>
        <w:tc>
          <w:tcPr>
            <w:tcW w:type="dxa" w:w="3053"/>
            <w:cnfStyle w:val="000001100000" w:firstRow="0" w:lastRow="0" w:firstColumn="0" w:lastColumn="0" w:oddVBand="0" w:evenVBand="1" w:oddHBand="1" w:evenHBand="0"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exact" w:line="300" w:before="52" w:after="0"/>
              <w:pageBreakBefore w:val="0"/>
              <w:ind w:left="435"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项目名称（全称）</w:t>
            </w:r>
          </w:p>
        </w:tc>
        <w:tc>
          <w:tcPr>
            <w:tcW w:type="dxa" w:w="1024"/>
            <w:cnfStyle w:val="000010100000" w:firstRow="0" w:lastRow="0" w:firstColumn="0" w:lastColumn="0" w:oddVBand="1" w:evenVBand="0" w:oddHBand="1" w:evenHBand="0"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exact" w:line="300" w:before="52"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级别</w:t>
            </w:r>
          </w:p>
        </w:tc>
        <w:tc>
          <w:tcPr>
            <w:tcW w:type="dxa" w:w="2115"/>
            <w:cnfStyle w:val="000001100000" w:firstRow="0" w:lastRow="0" w:firstColumn="0" w:lastColumn="0" w:oddVBand="0" w:evenVBand="1" w:oddHBand="1" w:evenHBand="0"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exact" w:line="300" w:before="52" w:after="0"/>
              <w:pageBreakBefore w:val="0"/>
              <w:ind w:left="103"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获奖或表彰日期</w:t>
            </w:r>
            <w:r>
              <w:rPr>
                <w:rtl w:val="0"/>
                <w:spacing w:val="0"/>
                <w:color w:val="000000"/>
                <w:sz w:val="24"/>
                <w:szCs w:val="24"/>
                <w:rFonts w:ascii="宋体" w:eastAsia="宋体" w:hAnsi="宋体" w:cs="宋体" w:hint="eastAsia"/>
              </w:rPr>
              <w:t>（年月）</w:t>
            </w:r>
          </w:p>
        </w:tc>
        <w:tc>
          <w:tcPr>
            <w:tcW w:type="dxa" w:w="1844"/>
            <w:cnfStyle w:val="000010100000" w:firstRow="0" w:lastRow="0" w:firstColumn="0" w:lastColumn="0" w:oddVBand="1" w:evenVBand="0" w:oddHBand="1" w:evenHBand="0"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exact" w:line="300" w:before="52"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备注</w:t>
            </w:r>
          </w:p>
        </w:tc>
      </w:tr>
      <w:tr>
        <w:trPr>
          <w:cnfStyle w:val="000000010000" w:firstRow="0" w:lastRow="0" w:firstColumn="0" w:lastColumn="0" w:oddVBand="0" w:evenVBand="0" w:oddHBand="0" w:evenHBand="1" w:firstRowFirstColumn="0" w:firstRowLastColumn="0" w:lastRowFirstColumn="0" w:lastRowLastColumn="0"/>
          <w:trHeight w:hRule="atleast" w:val="410"/>
        </w:trPr>
        <w:tc>
          <w:tcPr>
            <w:tcW w:type="dxa" w:w="1296"/>
            <w:cnfStyle w:val="000010010000" w:firstRow="0" w:lastRow="0" w:firstColumn="0" w:lastColumn="0" w:oddVBand="1" w:evenVBand="0" w:oddHBand="0" w:evenHBand="1" w:firstRowFirstColumn="0" w:firstRowLastColumn="0" w:lastRowFirstColumn="0" w:lastRowLastColumn="0"/>
            <w:vAlign w:val="top"/>
            <w:vMerge w:val="restart"/>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p>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p>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2016-2017</w:t>
            </w:r>
          </w:p>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p>
        </w:tc>
        <w:tc>
          <w:tcPr>
            <w:tcW w:type="dxa" w:w="3053"/>
            <w:cnfStyle w:val="000001010000" w:firstRow="0" w:lastRow="0" w:firstColumn="0" w:lastColumn="0" w:oddVBand="0" w:evenVBand="1" w:oddHBand="0" w:evenHBand="1"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全国国防教育特色学校</w:t>
            </w:r>
          </w:p>
        </w:tc>
        <w:tc>
          <w:tcPr>
            <w:tcW w:type="dxa" w:w="1024"/>
            <w:cnfStyle w:val="000010010000" w:firstRow="0" w:lastRow="0" w:firstColumn="0" w:lastColumn="0" w:oddVBand="1" w:evenVBand="0" w:oddHBand="0" w:evenHBand="1"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省级</w:t>
            </w:r>
          </w:p>
        </w:tc>
        <w:tc>
          <w:tcPr>
            <w:tcW w:type="dxa" w:w="2115"/>
            <w:cnfStyle w:val="000001010000" w:firstRow="0" w:lastRow="0" w:firstColumn="0" w:lastColumn="0" w:oddVBand="0" w:evenVBand="1" w:oddHBand="0" w:evenHBand="1"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2017.02</w:t>
            </w:r>
          </w:p>
        </w:tc>
        <w:tc>
          <w:tcPr>
            <w:tcW w:type="dxa" w:w="1844"/>
            <w:cnfStyle w:val="000010010000" w:firstRow="0" w:lastRow="0" w:firstColumn="0" w:lastColumn="0" w:oddVBand="1" w:evenVBand="0" w:oddHBand="0" w:evenHBand="1"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安徽省教育厅</w:t>
            </w:r>
          </w:p>
        </w:tc>
      </w:tr>
      <w:tr>
        <w:trPr>
          <w:cnfStyle w:val="000000100000" w:firstRow="0" w:lastRow="0" w:firstColumn="0" w:lastColumn="0" w:oddVBand="0" w:evenVBand="0" w:oddHBand="1" w:evenHBand="0" w:firstRowFirstColumn="0" w:firstRowLastColumn="0" w:lastRowFirstColumn="0" w:lastRowLastColumn="0"/>
          <w:trHeight w:hRule="atleast" w:val="713"/>
        </w:trPr>
        <w:tc>
          <w:tcPr>
            <w:tcW w:type="dxa" w:w="1296"/>
            <w:cnfStyle w:val="000010010000" w:firstRow="0" w:lastRow="0" w:firstColumn="0" w:lastColumn="0" w:oddVBand="1" w:evenVBand="0" w:oddHBand="0" w:evenHBand="1" w:firstRowFirstColumn="0" w:firstRowLastColumn="0" w:lastRowFirstColumn="0" w:lastRowLastColumn="0"/>
            <w:vAlign w:val="top"/>
            <w:vMerge/>
            <w:tcBorders>
              <w:bottom w:val="single" w:color="000000" w:sz="4"/>
              <w:left w:val="single" w:color="000000" w:sz="4"/>
              <w:right w:val="single" w:color="000000" w:sz="4"/>
              <w:top w:val="single" w:color="000000" w:sz="4"/>
            </w:tcBorders>
          </w:tcPr>
          <w:p/>
        </w:tc>
        <w:tc>
          <w:tcPr>
            <w:tcW w:type="dxa" w:w="3053"/>
            <w:cnfStyle w:val="000010100000" w:firstRow="0" w:lastRow="0" w:firstColumn="0" w:lastColumn="0" w:oddVBand="1" w:evenVBand="0" w:oddHBand="1" w:evenHBand="0"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both"/>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阜阳市公共机构节水型单</w:t>
            </w:r>
            <w:r>
              <w:rPr>
                <w:rtl w:val="0"/>
                <w:spacing w:val="0"/>
                <w:color w:val="000000"/>
                <w:sz w:val="24"/>
                <w:szCs w:val="24"/>
                <w:rFonts w:ascii="宋体" w:eastAsia="宋体" w:hAnsi="宋体" w:cs="宋体" w:hint="eastAsia"/>
              </w:rPr>
              <w:t>位</w:t>
            </w:r>
          </w:p>
        </w:tc>
        <w:tc>
          <w:tcPr>
            <w:tcW w:type="dxa" w:w="1024"/>
            <w:cnfStyle w:val="000001100000" w:firstRow="0" w:lastRow="0" w:firstColumn="0" w:lastColumn="0" w:oddVBand="0" w:evenVBand="1" w:oddHBand="1" w:evenHBand="0"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市级</w:t>
            </w:r>
          </w:p>
        </w:tc>
        <w:tc>
          <w:tcPr>
            <w:tcW w:type="dxa" w:w="2115"/>
            <w:cnfStyle w:val="000010100000" w:firstRow="0" w:lastRow="0" w:firstColumn="0" w:lastColumn="0" w:oddVBand="1" w:evenVBand="0" w:oddHBand="1" w:evenHBand="0"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2017.02</w:t>
            </w:r>
          </w:p>
        </w:tc>
        <w:tc>
          <w:tcPr>
            <w:tcW w:type="dxa" w:w="1844"/>
            <w:cnfStyle w:val="000001100000" w:firstRow="0" w:lastRow="0" w:firstColumn="0" w:lastColumn="0" w:oddVBand="0" w:evenVBand="1" w:oddHBand="1" w:evenHBand="0"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市公共机构节</w:t>
            </w:r>
            <w:r>
              <w:rPr>
                <w:rtl w:val="0"/>
                <w:spacing w:val="0"/>
                <w:color w:val="000000"/>
                <w:sz w:val="24"/>
                <w:szCs w:val="24"/>
                <w:rFonts w:ascii="宋体" w:eastAsia="宋体" w:hAnsi="宋体" w:cs="宋体" w:hint="eastAsia"/>
              </w:rPr>
              <w:t>能领导小组办</w:t>
            </w:r>
            <w:r>
              <w:rPr>
                <w:rtl w:val="0"/>
                <w:spacing w:val="0"/>
                <w:color w:val="000000"/>
                <w:sz w:val="24"/>
                <w:szCs w:val="24"/>
                <w:rFonts w:ascii="宋体" w:eastAsia="宋体" w:hAnsi="宋体" w:cs="宋体" w:hint="eastAsia"/>
              </w:rPr>
              <w:t>公室</w:t>
            </w:r>
          </w:p>
        </w:tc>
      </w:tr>
      <w:tr>
        <w:trPr>
          <w:cnfStyle w:val="000000010000" w:firstRow="0" w:lastRow="0" w:firstColumn="0" w:lastColumn="0" w:oddVBand="0" w:evenVBand="0" w:oddHBand="0" w:evenHBand="1" w:firstRowFirstColumn="0" w:firstRowLastColumn="0" w:lastRowFirstColumn="0" w:lastRowLastColumn="0"/>
          <w:trHeight w:hRule="atleast" w:val="303"/>
        </w:trPr>
        <w:tc>
          <w:tcPr>
            <w:tcW w:type="dxa" w:w="1296"/>
            <w:cnfStyle w:val="000010010000" w:firstRow="0" w:lastRow="0" w:firstColumn="0" w:lastColumn="0" w:oddVBand="1" w:evenVBand="0" w:oddHBand="0" w:evenHBand="1" w:firstRowFirstColumn="0" w:firstRowLastColumn="0" w:lastRowFirstColumn="0" w:lastRowLastColumn="0"/>
            <w:vAlign w:val="top"/>
            <w:vMerge/>
            <w:tcBorders>
              <w:bottom w:val="single" w:color="000000" w:sz="4"/>
              <w:left w:val="single" w:color="000000" w:sz="4"/>
              <w:right w:val="single" w:color="000000" w:sz="4"/>
              <w:top w:val="single" w:color="000000" w:sz="4"/>
            </w:tcBorders>
          </w:tcPr>
          <w:p/>
        </w:tc>
        <w:tc>
          <w:tcPr>
            <w:tcW w:type="dxa" w:w="3053"/>
            <w:cnfStyle w:val="000010010000" w:firstRow="0" w:lastRow="0" w:firstColumn="0" w:lastColumn="0" w:oddVBand="1" w:evenVBand="0" w:oddHBand="0" w:evenHBand="1"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2016年中职招生工作先进</w:t>
            </w:r>
            <w:r>
              <w:rPr>
                <w:rtl w:val="0"/>
                <w:spacing w:val="0"/>
                <w:color w:val="000000"/>
                <w:sz w:val="24"/>
                <w:szCs w:val="24"/>
                <w:rFonts w:ascii="宋体" w:eastAsia="宋体" w:hAnsi="宋体" w:cs="宋体" w:hint="eastAsia"/>
              </w:rPr>
              <w:t>单位</w:t>
            </w:r>
          </w:p>
        </w:tc>
        <w:tc>
          <w:tcPr>
            <w:tcW w:type="dxa" w:w="1024"/>
            <w:cnfStyle w:val="000001010000" w:firstRow="0" w:lastRow="0" w:firstColumn="0" w:lastColumn="0" w:oddVBand="0" w:evenVBand="1" w:oddHBand="0" w:evenHBand="1"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市级</w:t>
            </w:r>
          </w:p>
        </w:tc>
        <w:tc>
          <w:tcPr>
            <w:tcW w:type="dxa" w:w="2115"/>
            <w:cnfStyle w:val="000010010000" w:firstRow="0" w:lastRow="0" w:firstColumn="0" w:lastColumn="0" w:oddVBand="1" w:evenVBand="0" w:oddHBand="0" w:evenHBand="1"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2017.05</w:t>
            </w:r>
          </w:p>
        </w:tc>
        <w:tc>
          <w:tcPr>
            <w:tcW w:type="dxa" w:w="1844"/>
            <w:cnfStyle w:val="000001010000" w:firstRow="0" w:lastRow="0" w:firstColumn="0" w:lastColumn="0" w:oddVBand="0" w:evenVBand="1" w:oddHBand="0" w:evenHBand="1"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阜阳市教育局</w:t>
            </w:r>
          </w:p>
        </w:tc>
      </w:tr>
      <w:tr>
        <w:trPr>
          <w:cnfStyle w:val="000000100000" w:firstRow="0" w:lastRow="0" w:firstColumn="0" w:lastColumn="0" w:oddVBand="0" w:evenVBand="0" w:oddHBand="1" w:evenHBand="0" w:firstRowFirstColumn="0" w:firstRowLastColumn="0" w:lastRowFirstColumn="0" w:lastRowLastColumn="0"/>
          <w:trHeight w:hRule="atleast" w:val="303"/>
        </w:trPr>
        <w:tc>
          <w:tcPr>
            <w:tcW w:type="dxa" w:w="1296"/>
            <w:cnfStyle w:val="000010010000" w:firstRow="0" w:lastRow="0" w:firstColumn="0" w:lastColumn="0" w:oddVBand="1" w:evenVBand="0" w:oddHBand="0" w:evenHBand="1" w:firstRowFirstColumn="0" w:firstRowLastColumn="0" w:lastRowFirstColumn="0" w:lastRowLastColumn="0"/>
            <w:vAlign w:val="top"/>
            <w:vMerge/>
            <w:tcBorders>
              <w:bottom w:val="single" w:color="000000" w:sz="4"/>
              <w:left w:val="single" w:color="000000" w:sz="4"/>
              <w:right w:val="single" w:color="000000" w:sz="4"/>
              <w:top w:val="single" w:color="000000" w:sz="4"/>
            </w:tcBorders>
          </w:tcPr>
          <w:p/>
        </w:tc>
        <w:tc>
          <w:tcPr>
            <w:tcW w:type="dxa" w:w="3053"/>
            <w:cnfStyle w:val="000010100000" w:firstRow="0" w:lastRow="0" w:firstColumn="0" w:lastColumn="0" w:oddVBand="1" w:evenVBand="0" w:oddHBand="1" w:evenHBand="0"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市直五四红旗团委</w:t>
            </w:r>
          </w:p>
        </w:tc>
        <w:tc>
          <w:tcPr>
            <w:tcW w:type="dxa" w:w="1024"/>
            <w:cnfStyle w:val="000001100000" w:firstRow="0" w:lastRow="0" w:firstColumn="0" w:lastColumn="0" w:oddVBand="0" w:evenVBand="1" w:oddHBand="1" w:evenHBand="0"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市级</w:t>
            </w:r>
          </w:p>
        </w:tc>
        <w:tc>
          <w:tcPr>
            <w:tcW w:type="dxa" w:w="2115"/>
            <w:cnfStyle w:val="000010100000" w:firstRow="0" w:lastRow="0" w:firstColumn="0" w:lastColumn="0" w:oddVBand="1" w:evenVBand="0" w:oddHBand="1" w:evenHBand="0"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2017.05</w:t>
            </w:r>
          </w:p>
        </w:tc>
        <w:tc>
          <w:tcPr>
            <w:tcW w:type="dxa" w:w="1844"/>
            <w:cnfStyle w:val="000001100000" w:firstRow="0" w:lastRow="0" w:firstColumn="0" w:lastColumn="0" w:oddVBand="0" w:evenVBand="1" w:oddHBand="1" w:evenHBand="0"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市直工委</w:t>
            </w:r>
          </w:p>
        </w:tc>
      </w:tr>
      <w:tr>
        <w:trPr>
          <w:cnfStyle w:val="000000010000" w:firstRow="0" w:lastRow="0" w:firstColumn="0" w:lastColumn="0" w:oddVBand="0" w:evenVBand="0" w:oddHBand="0" w:evenHBand="1" w:firstRowFirstColumn="0" w:firstRowLastColumn="0" w:lastRowFirstColumn="0" w:lastRowLastColumn="0"/>
          <w:trHeight w:hRule="atleast" w:val="303"/>
        </w:trPr>
        <w:tc>
          <w:tcPr>
            <w:tcW w:type="dxa" w:w="1296"/>
            <w:cnfStyle w:val="000010010000" w:firstRow="0" w:lastRow="0" w:firstColumn="0" w:lastColumn="0" w:oddVBand="1" w:evenVBand="0" w:oddHBand="0" w:evenHBand="1" w:firstRowFirstColumn="0" w:firstRowLastColumn="0" w:lastRowFirstColumn="0" w:lastRowLastColumn="0"/>
            <w:vAlign w:val="top"/>
            <w:vMerge w:val="restart"/>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p>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2017-2018</w:t>
            </w:r>
          </w:p>
        </w:tc>
        <w:tc>
          <w:tcPr>
            <w:tcW w:type="dxa" w:w="3053"/>
            <w:cnfStyle w:val="000001010000" w:firstRow="0" w:lastRow="0" w:firstColumn="0" w:lastColumn="0" w:oddVBand="0" w:evenVBand="1" w:oddHBand="0" w:evenHBand="1"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阜阳市文明单位</w:t>
            </w:r>
          </w:p>
        </w:tc>
        <w:tc>
          <w:tcPr>
            <w:tcW w:type="dxa" w:w="1024"/>
            <w:cnfStyle w:val="000010010000" w:firstRow="0" w:lastRow="0" w:firstColumn="0" w:lastColumn="0" w:oddVBand="1" w:evenVBand="0" w:oddHBand="0" w:evenHBand="1"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市级</w:t>
            </w:r>
          </w:p>
        </w:tc>
        <w:tc>
          <w:tcPr>
            <w:tcW w:type="dxa" w:w="2115"/>
            <w:cnfStyle w:val="000001010000" w:firstRow="0" w:lastRow="0" w:firstColumn="0" w:lastColumn="0" w:oddVBand="0" w:evenVBand="1" w:oddHBand="0" w:evenHBand="1"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2018.02</w:t>
            </w:r>
          </w:p>
        </w:tc>
        <w:tc>
          <w:tcPr>
            <w:tcW w:type="dxa" w:w="1844"/>
            <w:cnfStyle w:val="000010010000" w:firstRow="0" w:lastRow="0" w:firstColumn="0" w:lastColumn="0" w:oddVBand="1" w:evenVBand="0" w:oddHBand="0" w:evenHBand="1"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阜阳市委、市</w:t>
            </w:r>
            <w:r>
              <w:rPr>
                <w:rtl w:val="0"/>
                <w:spacing w:val="0"/>
                <w:color w:val="000000"/>
                <w:sz w:val="24"/>
                <w:szCs w:val="24"/>
                <w:rFonts w:ascii="宋体" w:eastAsia="宋体" w:hAnsi="宋体" w:cs="宋体" w:hint="eastAsia"/>
              </w:rPr>
              <w:t>政府</w:t>
            </w:r>
          </w:p>
        </w:tc>
      </w:tr>
      <w:tr>
        <w:trPr>
          <w:cnfStyle w:val="000000100000" w:firstRow="0" w:lastRow="0" w:firstColumn="0" w:lastColumn="0" w:oddVBand="0" w:evenVBand="0" w:oddHBand="1" w:evenHBand="0" w:firstRowFirstColumn="0" w:firstRowLastColumn="0" w:lastRowFirstColumn="0" w:lastRowLastColumn="0"/>
          <w:trHeight w:hRule="atleast" w:val="328"/>
        </w:trPr>
        <w:tc>
          <w:tcPr>
            <w:tcW w:type="dxa" w:w="1296"/>
            <w:cnfStyle w:val="000010010000" w:firstRow="0" w:lastRow="0" w:firstColumn="0" w:lastColumn="0" w:oddVBand="1" w:evenVBand="0" w:oddHBand="0" w:evenHBand="1" w:firstRowFirstColumn="0" w:firstRowLastColumn="0" w:lastRowFirstColumn="0" w:lastRowLastColumn="0"/>
            <w:vAlign w:val="top"/>
            <w:vMerge/>
            <w:tcBorders>
              <w:bottom w:val="single" w:color="000000" w:sz="4"/>
              <w:left w:val="single" w:color="000000" w:sz="4"/>
              <w:right w:val="single" w:color="000000" w:sz="4"/>
              <w:top w:val="single" w:color="000000" w:sz="4"/>
            </w:tcBorders>
          </w:tcPr>
          <w:p/>
        </w:tc>
        <w:tc>
          <w:tcPr>
            <w:tcW w:type="dxa" w:w="3053"/>
            <w:cnfStyle w:val="000010100000" w:firstRow="0" w:lastRow="0" w:firstColumn="0" w:lastColumn="0" w:oddVBand="1" w:evenVBand="0" w:oddHBand="1" w:evenHBand="0"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安徽省首批校企合作示范</w:t>
            </w:r>
            <w:r>
              <w:rPr>
                <w:rtl w:val="0"/>
                <w:spacing w:val="0"/>
                <w:color w:val="000000"/>
                <w:sz w:val="24"/>
                <w:szCs w:val="24"/>
                <w:rFonts w:ascii="宋体" w:eastAsia="宋体" w:hAnsi="宋体" w:cs="宋体" w:hint="eastAsia"/>
              </w:rPr>
              <w:t>校</w:t>
            </w:r>
          </w:p>
        </w:tc>
        <w:tc>
          <w:tcPr>
            <w:tcW w:type="dxa" w:w="1024"/>
            <w:cnfStyle w:val="000001100000" w:firstRow="0" w:lastRow="0" w:firstColumn="0" w:lastColumn="0" w:oddVBand="0" w:evenVBand="1" w:oddHBand="1" w:evenHBand="0"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省级</w:t>
            </w:r>
          </w:p>
        </w:tc>
        <w:tc>
          <w:tcPr>
            <w:tcW w:type="dxa" w:w="2115"/>
            <w:cnfStyle w:val="000010100000" w:firstRow="0" w:lastRow="0" w:firstColumn="0" w:lastColumn="0" w:oddVBand="1" w:evenVBand="0" w:oddHBand="1" w:evenHBand="0"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2018.08</w:t>
            </w:r>
          </w:p>
        </w:tc>
        <w:tc>
          <w:tcPr>
            <w:tcW w:type="dxa" w:w="1844"/>
            <w:cnfStyle w:val="000001100000" w:firstRow="0" w:lastRow="0" w:firstColumn="0" w:lastColumn="0" w:oddVBand="0" w:evenVBand="1" w:oddHBand="1" w:evenHBand="0"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安徽省教育厅</w:t>
            </w:r>
          </w:p>
        </w:tc>
      </w:tr>
      <w:tr>
        <w:trPr>
          <w:cnfStyle w:val="000000010000" w:firstRow="0" w:lastRow="0" w:firstColumn="0" w:lastColumn="0" w:oddVBand="0" w:evenVBand="0" w:oddHBand="0" w:evenHBand="1" w:firstRowFirstColumn="0" w:firstRowLastColumn="0" w:lastRowFirstColumn="0" w:lastRowLastColumn="0"/>
          <w:trHeight w:hRule="atleast" w:val="328"/>
        </w:trPr>
        <w:tc>
          <w:tcPr>
            <w:tcW w:type="dxa" w:w="1296"/>
            <w:cnfStyle w:val="000010010000" w:firstRow="0" w:lastRow="0" w:firstColumn="0" w:lastColumn="0" w:oddVBand="1" w:evenVBand="0" w:oddHBand="0" w:evenHBand="1" w:firstRowFirstColumn="0" w:firstRowLastColumn="0" w:lastRowFirstColumn="0" w:lastRowLastColumn="0"/>
            <w:vAlign w:val="top"/>
            <w:vMerge w:val="restart"/>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p>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p>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2018-2019</w:t>
            </w:r>
          </w:p>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p>
        </w:tc>
        <w:tc>
          <w:tcPr>
            <w:tcW w:type="dxa" w:w="3053"/>
            <w:cnfStyle w:val="000001010000" w:firstRow="0" w:lastRow="0" w:firstColumn="0" w:lastColumn="0" w:oddVBand="0" w:evenVBand="1" w:oddHBand="0" w:evenHBand="1"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国家中等职业学校数字化</w:t>
            </w:r>
            <w:r>
              <w:rPr>
                <w:rtl w:val="0"/>
                <w:spacing w:val="0"/>
                <w:color w:val="000000"/>
                <w:sz w:val="24"/>
                <w:szCs w:val="24"/>
                <w:rFonts w:ascii="宋体" w:eastAsia="宋体" w:hAnsi="宋体" w:cs="宋体" w:hint="eastAsia"/>
              </w:rPr>
              <w:t>校园建设实验校</w:t>
            </w:r>
          </w:p>
        </w:tc>
        <w:tc>
          <w:tcPr>
            <w:tcW w:type="dxa" w:w="1024"/>
            <w:cnfStyle w:val="000010010000" w:firstRow="0" w:lastRow="0" w:firstColumn="0" w:lastColumn="0" w:oddVBand="1" w:evenVBand="0" w:oddHBand="0" w:evenHBand="1"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国家级</w:t>
            </w:r>
          </w:p>
        </w:tc>
        <w:tc>
          <w:tcPr>
            <w:tcW w:type="dxa" w:w="2115"/>
            <w:cnfStyle w:val="000001010000" w:firstRow="0" w:lastRow="0" w:firstColumn="0" w:lastColumn="0" w:oddVBand="0" w:evenVBand="1" w:oddHBand="0" w:evenHBand="1"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2018.12</w:t>
            </w:r>
          </w:p>
        </w:tc>
        <w:tc>
          <w:tcPr>
            <w:tcW w:type="dxa" w:w="1844"/>
            <w:cnfStyle w:val="000010010000" w:firstRow="0" w:lastRow="0" w:firstColumn="0" w:lastColumn="0" w:oddVBand="1" w:evenVBand="0" w:oddHBand="0" w:evenHBand="1"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中央电化教育</w:t>
            </w:r>
            <w:r>
              <w:rPr>
                <w:rtl w:val="0"/>
                <w:spacing w:val="0"/>
                <w:color w:val="000000"/>
                <w:sz w:val="24"/>
                <w:szCs w:val="24"/>
                <w:rFonts w:ascii="宋体" w:eastAsia="宋体" w:hAnsi="宋体" w:cs="宋体" w:hint="eastAsia"/>
              </w:rPr>
              <w:t>馆</w:t>
            </w:r>
          </w:p>
        </w:tc>
      </w:tr>
      <w:tr>
        <w:trPr>
          <w:cnfStyle w:val="000000100000" w:firstRow="0" w:lastRow="0" w:firstColumn="0" w:lastColumn="0" w:oddVBand="0" w:evenVBand="0" w:oddHBand="1" w:evenHBand="0" w:firstRowFirstColumn="0" w:firstRowLastColumn="0" w:lastRowFirstColumn="0" w:lastRowLastColumn="0"/>
          <w:trHeight w:hRule="atleast" w:val="614"/>
        </w:trPr>
        <w:tc>
          <w:tcPr>
            <w:tcW w:type="dxa" w:w="1296"/>
            <w:cnfStyle w:val="000010010000" w:firstRow="0" w:lastRow="0" w:firstColumn="0" w:lastColumn="0" w:oddVBand="1" w:evenVBand="0" w:oddHBand="0" w:evenHBand="1" w:firstRowFirstColumn="0" w:firstRowLastColumn="0" w:lastRowFirstColumn="0" w:lastRowLastColumn="0"/>
            <w:vAlign w:val="top"/>
            <w:vMerge/>
            <w:tcBorders>
              <w:bottom w:val="single" w:color="000000" w:sz="4"/>
              <w:left w:val="single" w:color="000000" w:sz="4"/>
              <w:right w:val="single" w:color="000000" w:sz="4"/>
              <w:top w:val="single" w:color="000000" w:sz="4"/>
            </w:tcBorders>
          </w:tcPr>
          <w:p/>
        </w:tc>
        <w:tc>
          <w:tcPr>
            <w:tcW w:type="dxa" w:w="3053"/>
            <w:cnfStyle w:val="000010100000" w:firstRow="0" w:lastRow="0" w:firstColumn="0" w:lastColumn="0" w:oddVBand="1" w:evenVBand="0" w:oddHBand="1" w:evenHBand="0"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2018年度教育信息化工作</w:t>
            </w:r>
            <w:r>
              <w:rPr>
                <w:rtl w:val="0"/>
                <w:spacing w:val="0"/>
                <w:color w:val="000000"/>
                <w:sz w:val="24"/>
                <w:szCs w:val="24"/>
                <w:rFonts w:ascii="宋体" w:eastAsia="宋体" w:hAnsi="宋体" w:cs="宋体" w:hint="eastAsia"/>
              </w:rPr>
              <w:t>先进单位</w:t>
            </w:r>
          </w:p>
        </w:tc>
        <w:tc>
          <w:tcPr>
            <w:tcW w:type="dxa" w:w="1024"/>
            <w:cnfStyle w:val="000001100000" w:firstRow="0" w:lastRow="0" w:firstColumn="0" w:lastColumn="0" w:oddVBand="0" w:evenVBand="1" w:oddHBand="1" w:evenHBand="0"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省级</w:t>
            </w:r>
          </w:p>
        </w:tc>
        <w:tc>
          <w:tcPr>
            <w:tcW w:type="dxa" w:w="2115"/>
            <w:cnfStyle w:val="000010100000" w:firstRow="0" w:lastRow="0" w:firstColumn="0" w:lastColumn="0" w:oddVBand="1" w:evenVBand="0" w:oddHBand="1" w:evenHBand="0"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2019.03</w:t>
            </w:r>
          </w:p>
        </w:tc>
        <w:tc>
          <w:tcPr>
            <w:tcW w:type="dxa" w:w="1844"/>
            <w:cnfStyle w:val="000001100000" w:firstRow="0" w:lastRow="0" w:firstColumn="0" w:lastColumn="0" w:oddVBand="0" w:evenVBand="1" w:oddHBand="1" w:evenHBand="0"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安徽省职业与</w:t>
            </w:r>
            <w:r>
              <w:rPr>
                <w:rtl w:val="0"/>
                <w:spacing w:val="0"/>
                <w:color w:val="000000"/>
                <w:sz w:val="24"/>
                <w:szCs w:val="24"/>
                <w:rFonts w:ascii="宋体" w:eastAsia="宋体" w:hAnsi="宋体" w:cs="宋体" w:hint="eastAsia"/>
              </w:rPr>
              <w:t>成人教育学会</w:t>
            </w:r>
          </w:p>
        </w:tc>
      </w:tr>
      <w:tr>
        <w:trPr>
          <w:cnfStyle w:val="000000010000" w:firstRow="0" w:lastRow="0" w:firstColumn="0" w:lastColumn="0" w:oddVBand="0" w:evenVBand="0" w:oddHBand="0" w:evenHBand="1" w:firstRowFirstColumn="0" w:firstRowLastColumn="0" w:lastRowFirstColumn="0" w:lastRowLastColumn="0"/>
          <w:trHeight w:hRule="atleast" w:val="303"/>
        </w:trPr>
        <w:tc>
          <w:tcPr>
            <w:tcW w:type="dxa" w:w="1296"/>
            <w:cnfStyle w:val="000010010000" w:firstRow="0" w:lastRow="0" w:firstColumn="0" w:lastColumn="0" w:oddVBand="1" w:evenVBand="0" w:oddHBand="0" w:evenHBand="1" w:firstRowFirstColumn="0" w:firstRowLastColumn="0" w:lastRowFirstColumn="0" w:lastRowLastColumn="0"/>
            <w:vAlign w:val="top"/>
            <w:vMerge/>
            <w:tcBorders>
              <w:bottom w:val="single" w:color="000000" w:sz="4"/>
              <w:left w:val="single" w:color="000000" w:sz="4"/>
              <w:right w:val="single" w:color="000000" w:sz="4"/>
              <w:top w:val="single" w:color="000000" w:sz="4"/>
            </w:tcBorders>
          </w:tcPr>
          <w:p/>
        </w:tc>
        <w:tc>
          <w:tcPr>
            <w:tcW w:type="dxa" w:w="3053"/>
            <w:cnfStyle w:val="000010010000" w:firstRow="0" w:lastRow="0" w:firstColumn="0" w:lastColumn="0" w:oddVBand="1" w:evenVBand="0" w:oddHBand="0" w:evenHBand="1"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阜阳市园林式单位</w:t>
            </w:r>
          </w:p>
        </w:tc>
        <w:tc>
          <w:tcPr>
            <w:tcW w:type="dxa" w:w="1024"/>
            <w:cnfStyle w:val="000001010000" w:firstRow="0" w:lastRow="0" w:firstColumn="0" w:lastColumn="0" w:oddVBand="0" w:evenVBand="1" w:oddHBand="0" w:evenHBand="1"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市级</w:t>
            </w:r>
          </w:p>
        </w:tc>
        <w:tc>
          <w:tcPr>
            <w:tcW w:type="dxa" w:w="2115"/>
            <w:cnfStyle w:val="000010010000" w:firstRow="0" w:lastRow="0" w:firstColumn="0" w:lastColumn="0" w:oddVBand="1" w:evenVBand="0" w:oddHBand="0" w:evenHBand="1"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2019.03</w:t>
            </w:r>
          </w:p>
        </w:tc>
        <w:tc>
          <w:tcPr>
            <w:tcW w:type="dxa" w:w="1844"/>
            <w:cnfStyle w:val="000001010000" w:firstRow="0" w:lastRow="0" w:firstColumn="0" w:lastColumn="0" w:oddVBand="0" w:evenVBand="1" w:oddHBand="0" w:evenHBand="1" w:firstRowFirstColumn="0" w:firstRowLastColumn="0" w:lastRowFirstColumn="0" w:lastRowLastColumn="0"/>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hint="eastAsia"/>
              </w:rPr>
              <w:snapToGrid w:val="off"/>
              <w:autoSpaceDE w:val="0"/>
              <w:autoSpaceDN w:val="0"/>
            </w:pPr>
            <w:r>
              <w:rPr>
                <w:rtl w:val="0"/>
                <w:spacing w:val="0"/>
                <w:color w:val="000000"/>
                <w:sz w:val="24"/>
                <w:szCs w:val="24"/>
                <w:rFonts w:ascii="宋体" w:eastAsia="宋体" w:hAnsi="宋体" w:cs="宋体" w:hint="eastAsia"/>
              </w:rPr>
              <w:t>阜阳市城市管</w:t>
            </w:r>
            <w:r>
              <w:rPr>
                <w:rtl w:val="0"/>
                <w:spacing w:val="0"/>
                <w:color w:val="000000"/>
                <w:sz w:val="24"/>
                <w:szCs w:val="24"/>
                <w:rFonts w:ascii="宋体" w:eastAsia="宋体" w:hAnsi="宋体" w:cs="宋体" w:hint="eastAsia"/>
              </w:rPr>
              <w:t>理委员会</w:t>
            </w:r>
          </w:p>
        </w:tc>
      </w:tr>
    </w:tbl>
    <w:p>
      <w:pPr>
        <w:spacing w:lineRule="auto" w:line="360"/>
        <w:ind w:firstLine="200"/>
        <w:rPr>
          <w:b w:val="1"/>
          <w:sz w:val="28"/>
          <w:szCs w:val="28"/>
          <w:rFonts w:ascii="宋体" w:eastAsia="宋体" w:hAnsi="宋体" w:cs="宋体" w:hint="eastAsia"/>
        </w:rPr>
      </w:pPr>
      <w:r>
        <w:rPr>
          <w:b w:val="1"/>
          <w:sz w:val="28"/>
          <w:szCs w:val="28"/>
          <w:rFonts w:ascii="宋体" w:eastAsia="宋体" w:hAnsi="宋体" w:cs="宋体" w:hint="eastAsia"/>
        </w:rPr>
        <w:t>二</w:t>
      </w:r>
      <w:bookmarkStart w:id="1" w:name="_Toc500518269"/>
      <w:r>
        <w:rPr>
          <w:b w:val="1"/>
          <w:sz w:val="28"/>
          <w:szCs w:val="28"/>
          <w:rFonts w:ascii="宋体" w:eastAsia="宋体" w:hAnsi="宋体" w:cs="宋体" w:hint="eastAsia"/>
          <w:lang w:eastAsia="zh-CN" w:val="en-US"/>
        </w:rPr>
        <w:t>.</w:t>
      </w:r>
      <w:r>
        <w:rPr>
          <w:b w:val="1"/>
          <w:sz w:val="28"/>
          <w:szCs w:val="28"/>
          <w:rFonts w:ascii="宋体" w:eastAsia="宋体" w:hAnsi="宋体" w:cs="宋体" w:hint="eastAsia"/>
        </w:rPr>
        <w:t>学生情况</w:t>
      </w:r>
      <w:bookmarkEnd w:id="1"/>
    </w:p>
    <w:p>
      <w:pPr>
        <w:spacing w:lineRule="auto" w:line="360"/>
        <w:rPr>
          <w:b w:val="1"/>
          <w:sz w:val="28"/>
          <w:szCs w:val="28"/>
          <w:rFonts w:ascii="宋体" w:eastAsia="宋体" w:hAnsi="宋体" w:cs="宋体" w:hint="eastAsia"/>
        </w:rPr>
      </w:pPr>
      <w:r>
        <w:rPr>
          <w:rFonts w:hint="eastAsia"/>
        </w:rPr>
        <w:t xml:space="preserve">   </w:t>
      </w:r>
      <w:r>
        <w:rPr>
          <w:rFonts w:hint="eastAsia"/>
          <w:lang w:eastAsia="zh-CN" w:val="en-US"/>
        </w:rPr>
        <w:t xml:space="preserve"> </w:t>
      </w:r>
      <w:r>
        <w:rPr>
          <w:rFonts w:hint="eastAsia"/>
        </w:rPr>
        <w:t xml:space="preserve"> </w:t>
      </w:r>
      <w:bookmarkStart w:id="2" w:name="_Toc500518270"/>
      <w:r>
        <w:rPr>
          <w:b w:val="1"/>
          <w:sz w:val="28"/>
          <w:szCs w:val="28"/>
          <w:rFonts w:ascii="宋体" w:eastAsia="宋体" w:hAnsi="宋体" w:cs="宋体" w:hint="eastAsia"/>
        </w:rPr>
        <w:t>2.1招生规模：</w:t>
      </w:r>
      <w:bookmarkEnd w:id="2"/>
    </w:p>
    <w:p>
      <w:pPr>
        <w:jc w:val="center"/>
        <w:spacing w:lineRule="auto" w:line="360"/>
        <w:rPr>
          <w:b w:val="1"/>
          <w:sz w:val="24"/>
          <w:szCs w:val="24"/>
          <w:rFonts w:ascii="宋体" w:hAnsi="宋体" w:cs="宋体"/>
        </w:rPr>
      </w:pPr>
      <w:r>
        <w:drawing>
          <wp:inline distT="0" distB="0" distL="0" distR="0">
            <wp:extent cx="3343275" cy="1802765"/>
            <wp:effectExtent l="15875" t="15875" r="15875" b="15875"/>
            <wp:docPr id="10" name="图表 1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tbl>
      <w:tblID w:val="0"/>
      <w:tblPr>
        <w:tblpPr w:leftFromText="180" w:rightFromText="180" w:vertAnchor="text" w:horzAnchor="page" w:tblpX="2805" w:tblpY="230"/>
        <w:tblOverlap w:val="nev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6378" w:type="dxa"/>
        <w:tblLook w:val="000000" w:firstRow="0" w:lastRow="0" w:firstColumn="0" w:lastColumn="0" w:noHBand="0" w:noVBand="0"/>
        <w:tblLayout w:type="fixed"/>
      </w:tblPr>
      <w:tblGrid>
        <w:gridCol w:w="1483"/>
        <w:gridCol w:w="1633"/>
        <w:gridCol w:w="1631"/>
        <w:gridCol w:w="1631"/>
      </w:tblGrid>
      <w:tr>
        <w:trPr>
          <w:cnfStyle w:val="000000100000" w:firstRow="0" w:lastRow="0" w:firstColumn="0" w:lastColumn="0" w:oddVBand="0" w:evenVBand="0" w:oddHBand="1" w:evenHBand="0" w:firstRowFirstColumn="0" w:firstRowLastColumn="0" w:lastRowFirstColumn="0" w:lastRowLastColumn="0"/>
          <w:trHeight w:hRule="atleast" w:val="404"/>
        </w:trPr>
        <w:tc>
          <w:tcPr>
            <w:tcW w:type="dxa" w:w="1483"/>
            <w:cnfStyle w:val="000010100000" w:firstRow="0" w:lastRow="0" w:firstColumn="0" w:lastColumn="0" w:oddVBand="1" w:evenVBand="0" w:oddHBand="1" w:evenHBand="0"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92D050"/>
          </w:tcPr>
          <w:p>
            <w:pPr>
              <w:jc w:val="center"/>
              <w:spacing w:lineRule="auto" w:line="360"/>
              <w:rPr>
                <w:b w:val="1"/>
                <w:sz w:val="24"/>
                <w:szCs w:val="24"/>
                <w:rFonts w:ascii="宋体" w:hAnsi="宋体" w:cs="宋体"/>
              </w:rPr>
            </w:pPr>
            <w:r>
              <w:rPr>
                <w:b w:val="1"/>
                <w:sz w:val="24"/>
                <w:szCs w:val="24"/>
                <w:rFonts w:ascii="宋体" w:hAnsi="宋体" w:cs="宋体" w:hint="eastAsia"/>
              </w:rPr>
              <w:t xml:space="preserve">年  度</w:t>
            </w:r>
          </w:p>
        </w:tc>
        <w:tc>
          <w:tcPr>
            <w:tcW w:type="dxa" w:w="1633"/>
            <w:cnfStyle w:val="000001100000" w:firstRow="0" w:lastRow="0" w:firstColumn="0" w:lastColumn="0" w:oddVBand="0" w:evenVBand="1" w:oddHBand="1" w:evenHBand="0"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92D050"/>
          </w:tcPr>
          <w:p>
            <w:pPr>
              <w:jc w:val="center"/>
              <w:spacing w:lineRule="auto" w:line="360"/>
              <w:rPr>
                <w:b w:val="1"/>
                <w:sz w:val="24"/>
                <w:szCs w:val="24"/>
                <w:rFonts w:ascii="宋体" w:hAnsi="宋体" w:cs="宋体"/>
              </w:rPr>
            </w:pPr>
            <w:r>
              <w:rPr>
                <w:b w:val="1"/>
                <w:sz w:val="24"/>
                <w:szCs w:val="24"/>
                <w:rFonts w:ascii="宋体" w:hAnsi="宋体" w:cs="宋体" w:hint="eastAsia"/>
              </w:rPr>
              <w:t>2017</w:t>
            </w:r>
          </w:p>
        </w:tc>
        <w:tc>
          <w:tcPr>
            <w:tcW w:type="dxa" w:w="1631"/>
            <w:cnfStyle w:val="000010100000" w:firstRow="0" w:lastRow="0" w:firstColumn="0" w:lastColumn="0" w:oddVBand="1" w:evenVBand="0" w:oddHBand="1" w:evenHBand="0"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92D050"/>
          </w:tcPr>
          <w:p>
            <w:pPr>
              <w:jc w:val="center"/>
              <w:spacing w:lineRule="auto" w:line="360"/>
              <w:rPr>
                <w:b w:val="1"/>
                <w:sz w:val="24"/>
                <w:szCs w:val="24"/>
                <w:rFonts w:ascii="宋体" w:hAnsi="宋体" w:cs="宋体"/>
              </w:rPr>
            </w:pPr>
            <w:r>
              <w:rPr>
                <w:b w:val="1"/>
                <w:sz w:val="24"/>
                <w:szCs w:val="24"/>
                <w:rFonts w:ascii="宋体" w:hAnsi="宋体" w:cs="宋体" w:hint="eastAsia"/>
              </w:rPr>
              <w:t>2018</w:t>
            </w:r>
          </w:p>
        </w:tc>
        <w:tc>
          <w:tcPr>
            <w:tcW w:type="dxa" w:w="1631"/>
            <w:cnfStyle w:val="000001100000" w:firstRow="0" w:lastRow="0" w:firstColumn="0" w:lastColumn="0" w:oddVBand="0" w:evenVBand="1" w:oddHBand="1" w:evenHBand="0"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92D050"/>
          </w:tcPr>
          <w:p>
            <w:pPr>
              <w:jc w:val="center"/>
              <w:spacing w:lineRule="auto" w:line="360"/>
              <w:rPr>
                <w:b w:val="1"/>
                <w:sz w:val="24"/>
                <w:szCs w:val="24"/>
                <w:rFonts w:ascii="宋体" w:hAnsi="宋体" w:cs="宋体" w:hint="eastAsia"/>
              </w:rPr>
            </w:pPr>
            <w:r>
              <w:rPr>
                <w:b w:val="1"/>
                <w:sz w:val="24"/>
                <w:szCs w:val="24"/>
                <w:rFonts w:ascii="宋体" w:hAnsi="宋体" w:cs="宋体" w:hint="eastAsia"/>
              </w:rPr>
              <w:t>2019</w:t>
            </w:r>
          </w:p>
        </w:tc>
      </w:tr>
      <w:tr>
        <w:trPr>
          <w:cnfStyle w:val="000000010000" w:firstRow="0" w:lastRow="0" w:firstColumn="0" w:lastColumn="0" w:oddVBand="0" w:evenVBand="0" w:oddHBand="0" w:evenHBand="1" w:firstRowFirstColumn="0" w:firstRowLastColumn="0" w:lastRowFirstColumn="0" w:lastRowLastColumn="0"/>
          <w:trHeight w:hRule="atleast" w:val="413"/>
        </w:trPr>
        <w:tc>
          <w:tcPr>
            <w:tcW w:type="dxa" w:w="1483"/>
            <w:cnfStyle w:val="000010010000" w:firstRow="0" w:lastRow="0" w:firstColumn="0" w:lastColumn="0" w:oddVBand="1" w:evenVBand="0" w:oddHBand="0" w:evenHBand="1"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sz w:val="24"/>
                <w:szCs w:val="24"/>
                <w:rFonts w:ascii="宋体" w:hAnsi="宋体" w:cs="宋体"/>
              </w:rPr>
            </w:pPr>
            <w:r>
              <w:rPr>
                <w:b w:val="1"/>
                <w:sz w:val="24"/>
                <w:szCs w:val="24"/>
                <w:rFonts w:ascii="宋体" w:hAnsi="宋体" w:cs="宋体" w:hint="eastAsia"/>
              </w:rPr>
              <w:t xml:space="preserve">人  数</w:t>
            </w:r>
          </w:p>
        </w:tc>
        <w:tc>
          <w:tcPr>
            <w:tcW w:type="dxa" w:w="1633"/>
            <w:cnfStyle w:val="000001010000" w:firstRow="0" w:lastRow="0" w:firstColumn="0" w:lastColumn="0" w:oddVBand="0" w:evenVBand="1" w:oddHBand="0" w:evenHBand="1"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color w:val="FF0000"/>
                <w:sz w:val="24"/>
                <w:szCs w:val="24"/>
                <w:rFonts w:ascii="宋体" w:hAnsi="宋体" w:cs="宋体"/>
              </w:rPr>
            </w:pPr>
            <w:r>
              <w:rPr>
                <w:b w:val="1"/>
                <w:color w:val="FF0000"/>
                <w:sz w:val="24"/>
                <w:szCs w:val="24"/>
                <w:rFonts w:ascii="宋体" w:hAnsi="宋体" w:cs="宋体" w:hint="eastAsia"/>
              </w:rPr>
              <w:t>1546</w:t>
            </w:r>
          </w:p>
        </w:tc>
        <w:tc>
          <w:tcPr>
            <w:tcW w:type="dxa" w:w="1631"/>
            <w:cnfStyle w:val="000010010000" w:firstRow="0" w:lastRow="0" w:firstColumn="0" w:lastColumn="0" w:oddVBand="1" w:evenVBand="0" w:oddHBand="0" w:evenHBand="1"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color w:val="FF0000"/>
                <w:sz w:val="24"/>
                <w:szCs w:val="24"/>
                <w:rFonts w:ascii="宋体" w:hAnsi="宋体" w:cs="宋体"/>
              </w:rPr>
            </w:pPr>
            <w:r>
              <w:rPr>
                <w:b w:val="1"/>
                <w:color w:val="FF0000"/>
                <w:sz w:val="24"/>
                <w:szCs w:val="24"/>
                <w:rFonts w:ascii="宋体" w:hAnsi="宋体" w:cs="宋体" w:hint="eastAsia"/>
              </w:rPr>
              <w:t>1649</w:t>
            </w:r>
          </w:p>
        </w:tc>
        <w:tc>
          <w:tcPr>
            <w:tcW w:type="dxa" w:w="1631"/>
            <w:cnfStyle w:val="000001010000" w:firstRow="0" w:lastRow="0" w:firstColumn="0" w:lastColumn="0" w:oddVBand="0" w:evenVBand="1" w:oddHBand="0" w:evenHBand="1"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color w:val="FF0000"/>
                <w:sz w:val="24"/>
                <w:szCs w:val="24"/>
                <w:rFonts w:ascii="宋体" w:hAnsi="宋体" w:cs="宋体" w:hint="eastAsia"/>
              </w:rPr>
            </w:pPr>
            <w:r>
              <w:rPr>
                <w:b w:val="1"/>
                <w:color w:val="FF0000"/>
                <w:sz w:val="24"/>
                <w:szCs w:val="24"/>
                <w:rFonts w:ascii="宋体" w:hAnsi="宋体" w:cs="宋体" w:hint="eastAsia"/>
              </w:rPr>
              <w:t>1802</w:t>
            </w:r>
          </w:p>
        </w:tc>
      </w:tr>
    </w:tbl>
    <w:p>
      <w:pPr>
        <w:jc w:val="center"/>
        <w:spacing w:lineRule="auto" w:line="360"/>
        <w:rPr>
          <w:b w:val="1"/>
          <w:rFonts w:ascii="宋体" w:hAnsi="宋体" w:cs="宋体" w:hint="eastAsia"/>
        </w:rPr>
      </w:pPr>
    </w:p>
    <w:p>
      <w:pPr>
        <w:jc w:val="center"/>
        <w:spacing w:lineRule="auto" w:line="360"/>
        <w:rPr>
          <w:b w:val="1"/>
          <w:rFonts w:ascii="宋体" w:hAnsi="宋体" w:cs="宋体" w:hint="eastAsia"/>
        </w:rPr>
      </w:pPr>
    </w:p>
    <w:p>
      <w:pPr>
        <w:jc w:val="both"/>
        <w:spacing w:lineRule="auto" w:line="360"/>
        <w:rPr>
          <w:b w:val="1"/>
          <w:sz w:val="28"/>
          <w:szCs w:val="28"/>
          <w:rFonts w:ascii="宋体" w:eastAsia="宋体" w:hAnsi="宋体" w:cs="宋体" w:hint="eastAsia"/>
        </w:rPr>
      </w:pPr>
      <w:bookmarkStart w:id="3" w:name="_Toc500518271"/>
    </w:p>
    <w:p>
      <w:pPr>
        <w:jc w:val="both"/>
        <w:spacing w:lineRule="auto" w:line="360"/>
        <w:ind w:firstLine="200"/>
        <w:rPr>
          <w:b w:val="1"/>
          <w:sz w:val="28"/>
          <w:szCs w:val="28"/>
          <w:rFonts w:ascii="宋体" w:eastAsia="宋体" w:hAnsi="宋体" w:cs="宋体" w:hint="eastAsia"/>
        </w:rPr>
      </w:pPr>
    </w:p>
    <w:p>
      <w:pPr>
        <w:jc w:val="both"/>
        <w:spacing w:lineRule="auto" w:line="360"/>
        <w:ind w:firstLine="200"/>
        <w:rPr>
          <w:b w:val="1"/>
          <w:sz w:val="28"/>
          <w:szCs w:val="28"/>
          <w:rFonts w:ascii="宋体" w:eastAsia="宋体" w:hAnsi="宋体" w:cs="宋体" w:hint="eastAsia"/>
        </w:rPr>
      </w:pPr>
    </w:p>
    <w:p>
      <w:pPr>
        <w:jc w:val="both"/>
        <w:spacing w:lineRule="auto" w:line="360"/>
        <w:ind w:firstLine="200"/>
        <w:rPr>
          <w:sz w:val="28"/>
          <w:szCs w:val="28"/>
        </w:rPr>
      </w:pPr>
      <w:r>
        <w:rPr>
          <w:b w:val="1"/>
          <w:sz w:val="28"/>
          <w:szCs w:val="28"/>
          <w:rFonts w:ascii="宋体" w:eastAsia="宋体" w:hAnsi="宋体" w:cs="宋体" w:hint="eastAsia"/>
        </w:rPr>
        <w:t>2.2在校生相关情况：</w:t>
      </w:r>
      <w:bookmarkEnd w:id="3"/>
    </w:p>
    <w:p>
      <w:pPr>
        <w:spacing w:lineRule="auto" w:line="360"/>
        <w:rPr>
          <w:b w:val="1"/>
          <w:sz w:val="24"/>
          <w:szCs w:val="24"/>
          <w:rFonts w:ascii="宋体" w:hAnsi="宋体" w:cs="宋体"/>
        </w:rPr>
      </w:pPr>
      <w:r>
        <w:rPr>
          <w:b w:val="1"/>
          <w:sz w:val="24"/>
          <w:szCs w:val="24"/>
          <w:rFonts w:ascii="宋体" w:hAnsi="宋体" w:cs="宋体" w:hint="eastAsia"/>
        </w:rPr>
        <w:t xml:space="preserve">                    201</w:t>
      </w:r>
      <w:r>
        <w:rPr>
          <w:b w:val="1"/>
          <w:sz w:val="24"/>
          <w:szCs w:val="24"/>
          <w:rFonts w:ascii="宋体" w:hAnsi="宋体" w:cs="宋体" w:hint="eastAsia"/>
          <w:lang w:eastAsia="zh-CN" w:val="en-US"/>
        </w:rPr>
        <w:t>7</w:t>
      </w:r>
      <w:r>
        <w:rPr>
          <w:b w:val="1"/>
          <w:sz w:val="24"/>
          <w:szCs w:val="24"/>
          <w:rFonts w:ascii="宋体" w:hAnsi="宋体" w:cs="宋体" w:hint="eastAsia"/>
        </w:rPr>
        <w:t>——201</w:t>
      </w:r>
      <w:r>
        <w:rPr>
          <w:b w:val="1"/>
          <w:sz w:val="24"/>
          <w:szCs w:val="24"/>
          <w:rFonts w:ascii="宋体" w:hAnsi="宋体" w:cs="宋体" w:hint="eastAsia"/>
          <w:lang w:eastAsia="zh-CN" w:val="en-US"/>
        </w:rPr>
        <w:t>9</w:t>
      </w:r>
      <w:r>
        <w:rPr>
          <w:b w:val="1"/>
          <w:sz w:val="24"/>
          <w:szCs w:val="24"/>
          <w:rFonts w:ascii="宋体" w:hAnsi="宋体" w:cs="宋体" w:hint="eastAsia"/>
        </w:rPr>
        <w:t>在校生数据一览表：</w:t>
      </w:r>
    </w:p>
    <w:p>
      <w:pPr>
        <w:jc w:val="center"/>
        <w:spacing w:lineRule="auto" w:line="360"/>
        <w:rPr>
          <w:b w:val="1"/>
          <w:sz w:val="24"/>
          <w:szCs w:val="24"/>
          <w:rFonts w:ascii="宋体" w:hAnsi="宋体" w:cs="宋体"/>
        </w:rPr>
      </w:pPr>
      <w:r>
        <w:drawing>
          <wp:inline distT="0" distB="0" distL="0" distR="0">
            <wp:extent cx="3373120" cy="1555115"/>
            <wp:effectExtent l="0" t="0" r="0" b="0"/>
            <wp:docPr id="12" name="图表 1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bl>
      <w:tblID w:val="0"/>
      <w:tblPr>
        <w:tblpPr w:leftFromText="180" w:rightFromText="180" w:vertAnchor="text" w:horzAnchor="margin" w:tblpXSpec="left" w:tblpY="181"/>
        <w:tblOverlap w:val="nev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8448" w:type="dxa"/>
        <w:tblLook w:val="000000" w:firstRow="0" w:lastRow="0" w:firstColumn="0" w:lastColumn="0" w:noHBand="0" w:noVBand="0"/>
        <w:tblLayout w:type="fixed"/>
      </w:tblPr>
      <w:tblGrid>
        <w:gridCol w:w="1505"/>
        <w:gridCol w:w="1840"/>
        <w:gridCol w:w="1590"/>
        <w:gridCol w:w="1590"/>
        <w:gridCol w:w="1923"/>
      </w:tblGrid>
      <w:tr>
        <w:trPr>
          <w:cnfStyle w:val="000000100000" w:firstRow="0" w:lastRow="0" w:firstColumn="0" w:lastColumn="0" w:oddVBand="0" w:evenVBand="0" w:oddHBand="1" w:evenHBand="0" w:firstRowFirstColumn="0" w:firstRowLastColumn="0" w:lastRowFirstColumn="0" w:lastRowLastColumn="0"/>
        </w:trPr>
        <w:tc>
          <w:tcPr>
            <w:tcW w:type="dxa" w:w="1505"/>
            <w:cnfStyle w:val="000010100000" w:firstRow="0" w:lastRow="0" w:firstColumn="0" w:lastColumn="0" w:oddVBand="1" w:evenVBand="0" w:oddHBand="1" w:evenHBand="0"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548DD4"/>
          </w:tcPr>
          <w:p>
            <w:pPr>
              <w:jc w:val="center"/>
              <w:spacing w:lineRule="auto" w:line="360"/>
              <w:rPr>
                <w:b w:val="1"/>
                <w:sz w:val="24"/>
                <w:szCs w:val="24"/>
                <w:rFonts w:ascii="宋体" w:hAnsi="宋体" w:cs="宋体"/>
              </w:rPr>
            </w:pPr>
            <w:r>
              <w:rPr>
                <w:b w:val="1"/>
                <w:sz w:val="24"/>
                <w:szCs w:val="24"/>
                <w:rFonts w:ascii="宋体" w:hAnsi="宋体" w:cs="宋体" w:hint="eastAsia"/>
              </w:rPr>
              <w:t>年份</w:t>
            </w:r>
          </w:p>
        </w:tc>
        <w:tc>
          <w:tcPr>
            <w:tcW w:type="dxa" w:w="1840"/>
            <w:cnfStyle w:val="000001100000" w:firstRow="0" w:lastRow="0" w:firstColumn="0" w:lastColumn="0" w:oddVBand="0" w:evenVBand="1" w:oddHBand="1" w:evenHBand="0"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548DD4"/>
          </w:tcPr>
          <w:p>
            <w:pPr>
              <w:jc w:val="center"/>
              <w:spacing w:lineRule="auto" w:line="360"/>
              <w:rPr>
                <w:b w:val="1"/>
                <w:sz w:val="24"/>
                <w:szCs w:val="24"/>
                <w:rFonts w:ascii="宋体" w:hAnsi="宋体" w:cs="宋体"/>
              </w:rPr>
            </w:pPr>
            <w:r>
              <w:rPr>
                <w:b w:val="1"/>
                <w:sz w:val="24"/>
                <w:szCs w:val="24"/>
                <w:rFonts w:ascii="宋体" w:hAnsi="宋体" w:cs="宋体" w:hint="eastAsia"/>
              </w:rPr>
              <w:t>在校生人数</w:t>
            </w:r>
          </w:p>
        </w:tc>
        <w:tc>
          <w:tcPr>
            <w:tcW w:type="dxa" w:w="1590"/>
            <w:cnfStyle w:val="000010100000" w:firstRow="0" w:lastRow="0" w:firstColumn="0" w:lastColumn="0" w:oddVBand="1" w:evenVBand="0" w:oddHBand="1" w:evenHBand="0"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548DD4"/>
          </w:tcPr>
          <w:p>
            <w:pPr>
              <w:jc w:val="center"/>
              <w:spacing w:lineRule="auto" w:line="360"/>
              <w:rPr>
                <w:b w:val="1"/>
                <w:sz w:val="24"/>
                <w:szCs w:val="24"/>
                <w:rFonts w:ascii="宋体" w:hAnsi="宋体" w:cs="宋体"/>
              </w:rPr>
            </w:pPr>
            <w:r>
              <w:rPr>
                <w:b w:val="1"/>
                <w:sz w:val="24"/>
                <w:szCs w:val="24"/>
                <w:rFonts w:ascii="宋体" w:hAnsi="宋体" w:cs="宋体" w:hint="eastAsia"/>
              </w:rPr>
              <w:t>流失人数</w:t>
            </w:r>
          </w:p>
        </w:tc>
        <w:tc>
          <w:tcPr>
            <w:tcW w:type="dxa" w:w="1590"/>
            <w:cnfStyle w:val="000001100000" w:firstRow="0" w:lastRow="0" w:firstColumn="0" w:lastColumn="0" w:oddVBand="0" w:evenVBand="1" w:oddHBand="1" w:evenHBand="0"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548DD4"/>
          </w:tcPr>
          <w:p>
            <w:pPr>
              <w:jc w:val="center"/>
              <w:spacing w:lineRule="auto" w:line="360"/>
              <w:rPr>
                <w:b w:val="1"/>
                <w:sz w:val="24"/>
                <w:szCs w:val="24"/>
                <w:rFonts w:ascii="宋体" w:hAnsi="宋体" w:cs="宋体"/>
              </w:rPr>
            </w:pPr>
            <w:r>
              <w:rPr>
                <w:b w:val="1"/>
                <w:sz w:val="24"/>
                <w:szCs w:val="24"/>
                <w:rFonts w:ascii="宋体" w:hAnsi="宋体" w:cs="宋体" w:hint="eastAsia"/>
              </w:rPr>
              <w:t>流失率%</w:t>
            </w:r>
          </w:p>
        </w:tc>
        <w:tc>
          <w:tcPr>
            <w:tcW w:type="dxa" w:w="1923"/>
            <w:cnfStyle w:val="000010100000" w:firstRow="0" w:lastRow="0" w:firstColumn="0" w:lastColumn="0" w:oddVBand="1" w:evenVBand="0" w:oddHBand="1" w:evenHBand="0"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548DD4"/>
          </w:tcPr>
          <w:p>
            <w:pPr>
              <w:jc w:val="center"/>
              <w:spacing w:lineRule="auto" w:line="360"/>
              <w:rPr>
                <w:b w:val="1"/>
                <w:sz w:val="24"/>
                <w:szCs w:val="24"/>
                <w:rFonts w:ascii="宋体" w:hAnsi="宋体" w:cs="宋体"/>
              </w:rPr>
            </w:pPr>
            <w:r>
              <w:rPr>
                <w:b w:val="1"/>
                <w:sz w:val="24"/>
                <w:szCs w:val="24"/>
                <w:rFonts w:ascii="宋体" w:hAnsi="宋体" w:cs="宋体" w:hint="eastAsia"/>
              </w:rPr>
              <w:t>毕业证获取人数</w:t>
            </w:r>
          </w:p>
        </w:tc>
      </w:tr>
      <w:tr>
        <w:trPr>
          <w:cnfStyle w:val="000000010000" w:firstRow="0" w:lastRow="0" w:firstColumn="0" w:lastColumn="0" w:oddVBand="0" w:evenVBand="0" w:oddHBand="0" w:evenHBand="1" w:firstRowFirstColumn="0" w:firstRowLastColumn="0" w:lastRowFirstColumn="0" w:lastRowLastColumn="0"/>
        </w:trPr>
        <w:tc>
          <w:tcPr>
            <w:tcW w:type="dxa" w:w="1505"/>
            <w:cnfStyle w:val="000010010000" w:firstRow="0" w:lastRow="0" w:firstColumn="0" w:lastColumn="0" w:oddVBand="1" w:evenVBand="0" w:oddHBand="0" w:evenHBand="1"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FFC000"/>
          </w:tcPr>
          <w:p>
            <w:pPr>
              <w:jc w:val="center"/>
              <w:spacing w:lineRule="auto" w:line="360"/>
              <w:rPr>
                <w:b w:val="1"/>
                <w:sz w:val="24"/>
                <w:szCs w:val="24"/>
                <w:rFonts w:ascii="宋体" w:hAnsi="宋体" w:cs="宋体"/>
              </w:rPr>
            </w:pPr>
            <w:r>
              <w:rPr>
                <w:b w:val="1"/>
                <w:sz w:val="24"/>
                <w:szCs w:val="24"/>
                <w:rFonts w:ascii="宋体" w:hAnsi="宋体" w:cs="宋体" w:hint="eastAsia"/>
              </w:rPr>
              <w:t>2017</w:t>
            </w:r>
          </w:p>
        </w:tc>
        <w:tc>
          <w:tcPr>
            <w:tcW w:type="dxa" w:w="1840"/>
            <w:cnfStyle w:val="000001010000" w:firstRow="0" w:lastRow="0" w:firstColumn="0" w:lastColumn="0" w:oddVBand="0" w:evenVBand="1" w:oddHBand="0" w:evenHBand="1"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FFC000"/>
          </w:tcPr>
          <w:p>
            <w:pPr>
              <w:jc w:val="center"/>
              <w:spacing w:lineRule="auto" w:line="360"/>
              <w:rPr>
                <w:b w:val="1"/>
                <w:color w:val="000000" w:themeColor="text1"/>
                <w:sz w:val="24"/>
                <w:szCs w:val="24"/>
                <w:rFonts w:ascii="宋体" w:hAnsi="宋体" w:cs="宋体"/>
              </w:rPr>
            </w:pPr>
            <w:r>
              <w:rPr>
                <w:b w:val="1"/>
                <w:color w:val="000000" w:themeColor="text1"/>
                <w:sz w:val="24"/>
                <w:szCs w:val="24"/>
                <w:rFonts w:ascii="宋体" w:hAnsi="宋体" w:cs="宋体" w:hint="eastAsia"/>
              </w:rPr>
              <w:t>5689</w:t>
            </w:r>
          </w:p>
        </w:tc>
        <w:tc>
          <w:tcPr>
            <w:tcW w:type="dxa" w:w="1590"/>
            <w:cnfStyle w:val="000010010000" w:firstRow="0" w:lastRow="0" w:firstColumn="0" w:lastColumn="0" w:oddVBand="1" w:evenVBand="0" w:oddHBand="0" w:evenHBand="1"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FFC000"/>
          </w:tcPr>
          <w:p>
            <w:pPr>
              <w:jc w:val="center"/>
              <w:spacing w:lineRule="auto" w:line="360"/>
              <w:rPr>
                <w:b w:val="1"/>
                <w:sz w:val="24"/>
                <w:szCs w:val="24"/>
                <w:rFonts w:ascii="宋体" w:hAnsi="宋体" w:cs="宋体"/>
              </w:rPr>
            </w:pPr>
            <w:r>
              <w:rPr>
                <w:b w:val="1"/>
                <w:sz w:val="24"/>
                <w:szCs w:val="24"/>
                <w:rFonts w:ascii="宋体" w:hAnsi="宋体" w:cs="宋体" w:hint="eastAsia"/>
              </w:rPr>
              <w:t>745</w:t>
            </w:r>
          </w:p>
        </w:tc>
        <w:tc>
          <w:tcPr>
            <w:tcW w:type="dxa" w:w="1590"/>
            <w:cnfStyle w:val="000001010000" w:firstRow="0" w:lastRow="0" w:firstColumn="0" w:lastColumn="0" w:oddVBand="0" w:evenVBand="1" w:oddHBand="0" w:evenHBand="1"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FFC000"/>
          </w:tcPr>
          <w:p>
            <w:pPr>
              <w:jc w:val="center"/>
              <w:spacing w:lineRule="auto" w:line="360"/>
              <w:rPr>
                <w:b w:val="1"/>
                <w:sz w:val="24"/>
                <w:szCs w:val="24"/>
                <w:rFonts w:ascii="宋体" w:hAnsi="宋体" w:cs="宋体"/>
              </w:rPr>
            </w:pPr>
            <w:r>
              <w:rPr>
                <w:b w:val="1"/>
                <w:sz w:val="24"/>
                <w:szCs w:val="24"/>
                <w:rFonts w:ascii="宋体" w:hAnsi="宋体" w:cs="宋体" w:hint="eastAsia"/>
              </w:rPr>
              <w:t>13.10</w:t>
            </w:r>
          </w:p>
        </w:tc>
        <w:tc>
          <w:tcPr>
            <w:tcW w:type="dxa" w:w="1923"/>
            <w:cnfStyle w:val="000010010000" w:firstRow="0" w:lastRow="0" w:firstColumn="0" w:lastColumn="0" w:oddVBand="1" w:evenVBand="0" w:oddHBand="0" w:evenHBand="1"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FFC000"/>
          </w:tcPr>
          <w:p>
            <w:pPr>
              <w:jc w:val="center"/>
              <w:spacing w:lineRule="auto" w:line="360"/>
              <w:rPr>
                <w:b w:val="1"/>
                <w:color w:val="000000" w:themeColor="text1"/>
                <w:sz w:val="24"/>
                <w:szCs w:val="24"/>
                <w:rFonts w:ascii="宋体" w:hAnsi="宋体" w:cs="宋体"/>
              </w:rPr>
            </w:pPr>
            <w:r>
              <w:rPr>
                <w:b w:val="1"/>
                <w:color w:val="000000" w:themeColor="text1"/>
                <w:sz w:val="24"/>
                <w:szCs w:val="24"/>
                <w:rFonts w:ascii="宋体" w:hAnsi="宋体" w:cs="宋体" w:hint="eastAsia"/>
              </w:rPr>
              <w:t>2220</w:t>
            </w:r>
          </w:p>
        </w:tc>
      </w:tr>
      <w:tr>
        <w:trPr>
          <w:cnfStyle w:val="000000100000" w:firstRow="0" w:lastRow="0" w:firstColumn="0" w:lastColumn="0" w:oddVBand="0" w:evenVBand="0" w:oddHBand="1" w:evenHBand="0" w:firstRowFirstColumn="0" w:firstRowLastColumn="0" w:lastRowFirstColumn="0" w:lastRowLastColumn="0"/>
        </w:trPr>
        <w:tc>
          <w:tcPr>
            <w:tcW w:type="dxa" w:w="1505"/>
            <w:cnfStyle w:val="000010100000" w:firstRow="0" w:lastRow="0" w:firstColumn="0" w:lastColumn="0" w:oddVBand="1" w:evenVBand="0" w:oddHBand="1" w:evenHBand="0"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FFC000"/>
          </w:tcPr>
          <w:p>
            <w:pPr>
              <w:jc w:val="center"/>
              <w:spacing w:lineRule="auto" w:line="360"/>
              <w:rPr>
                <w:b w:val="1"/>
                <w:sz w:val="24"/>
                <w:szCs w:val="24"/>
                <w:rFonts w:ascii="宋体" w:hAnsi="宋体" w:cs="宋体"/>
              </w:rPr>
            </w:pPr>
            <w:r>
              <w:rPr>
                <w:b w:val="1"/>
                <w:sz w:val="24"/>
                <w:szCs w:val="24"/>
                <w:rFonts w:ascii="宋体" w:hAnsi="宋体" w:cs="宋体" w:hint="eastAsia"/>
              </w:rPr>
              <w:t>2018</w:t>
            </w:r>
          </w:p>
        </w:tc>
        <w:tc>
          <w:tcPr>
            <w:tcW w:type="dxa" w:w="1840"/>
            <w:cnfStyle w:val="000001100000" w:firstRow="0" w:lastRow="0" w:firstColumn="0" w:lastColumn="0" w:oddVBand="0" w:evenVBand="1" w:oddHBand="1" w:evenHBand="0"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FFC000"/>
          </w:tcPr>
          <w:p>
            <w:pPr>
              <w:jc w:val="center"/>
              <w:spacing w:lineRule="auto" w:line="360"/>
              <w:rPr>
                <w:b w:val="1"/>
                <w:color w:val="000000" w:themeColor="text1"/>
                <w:sz w:val="24"/>
                <w:szCs w:val="24"/>
                <w:rFonts w:ascii="宋体" w:hAnsi="宋体" w:cs="宋体"/>
              </w:rPr>
            </w:pPr>
            <w:r>
              <w:rPr>
                <w:b w:val="1"/>
                <w:color w:val="000000" w:themeColor="text1"/>
                <w:sz w:val="24"/>
                <w:szCs w:val="24"/>
                <w:rFonts w:ascii="宋体" w:hAnsi="宋体" w:cs="宋体" w:hint="eastAsia"/>
              </w:rPr>
              <w:t>4659</w:t>
            </w:r>
          </w:p>
        </w:tc>
        <w:tc>
          <w:tcPr>
            <w:tcW w:type="dxa" w:w="1590"/>
            <w:cnfStyle w:val="000010100000" w:firstRow="0" w:lastRow="0" w:firstColumn="0" w:lastColumn="0" w:oddVBand="1" w:evenVBand="0" w:oddHBand="1" w:evenHBand="0"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FFC000"/>
          </w:tcPr>
          <w:p>
            <w:pPr>
              <w:jc w:val="center"/>
              <w:spacing w:lineRule="auto" w:line="360"/>
              <w:rPr>
                <w:b w:val="1"/>
                <w:sz w:val="24"/>
                <w:szCs w:val="24"/>
                <w:rFonts w:ascii="宋体" w:hAnsi="宋体" w:cs="宋体"/>
              </w:rPr>
            </w:pPr>
            <w:r>
              <w:rPr>
                <w:b w:val="1"/>
                <w:sz w:val="24"/>
                <w:szCs w:val="24"/>
                <w:rFonts w:ascii="宋体" w:hAnsi="宋体" w:cs="宋体" w:hint="eastAsia"/>
              </w:rPr>
              <w:t>525</w:t>
            </w:r>
          </w:p>
        </w:tc>
        <w:tc>
          <w:tcPr>
            <w:tcW w:type="dxa" w:w="1590"/>
            <w:cnfStyle w:val="000001100000" w:firstRow="0" w:lastRow="0" w:firstColumn="0" w:lastColumn="0" w:oddVBand="0" w:evenVBand="1" w:oddHBand="1" w:evenHBand="0"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FFC000"/>
          </w:tcPr>
          <w:p>
            <w:pPr>
              <w:jc w:val="center"/>
              <w:spacing w:lineRule="auto" w:line="360"/>
              <w:rPr>
                <w:b w:val="1"/>
                <w:sz w:val="24"/>
                <w:szCs w:val="24"/>
                <w:rFonts w:ascii="宋体" w:hAnsi="宋体" w:cs="宋体"/>
              </w:rPr>
            </w:pPr>
            <w:r>
              <w:rPr>
                <w:b w:val="1"/>
                <w:sz w:val="24"/>
                <w:szCs w:val="24"/>
                <w:rFonts w:ascii="宋体" w:hAnsi="宋体" w:cs="宋体" w:hint="eastAsia"/>
              </w:rPr>
              <w:t>11.26</w:t>
            </w:r>
          </w:p>
        </w:tc>
        <w:tc>
          <w:tcPr>
            <w:tcW w:type="dxa" w:w="1923"/>
            <w:cnfStyle w:val="000010100000" w:firstRow="0" w:lastRow="0" w:firstColumn="0" w:lastColumn="0" w:oddVBand="1" w:evenVBand="0" w:oddHBand="1" w:evenHBand="0"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FFC000"/>
          </w:tcPr>
          <w:p>
            <w:pPr>
              <w:jc w:val="center"/>
              <w:spacing w:lineRule="auto" w:line="360"/>
              <w:rPr>
                <w:b w:val="1"/>
                <w:color w:val="000000" w:themeColor="text1"/>
                <w:sz w:val="24"/>
                <w:szCs w:val="24"/>
                <w:rFonts w:ascii="宋体" w:hAnsi="宋体" w:cs="宋体"/>
              </w:rPr>
            </w:pPr>
            <w:r>
              <w:rPr>
                <w:b w:val="1"/>
                <w:color w:val="000000" w:themeColor="text1"/>
                <w:sz w:val="24"/>
                <w:szCs w:val="24"/>
                <w:rFonts w:ascii="宋体" w:hAnsi="宋体" w:cs="宋体" w:hint="eastAsia"/>
              </w:rPr>
              <w:t>1637</w:t>
            </w:r>
          </w:p>
        </w:tc>
      </w:tr>
      <w:tr>
        <w:trPr>
          <w:cnfStyle w:val="000000010000" w:firstRow="0" w:lastRow="0" w:firstColumn="0" w:lastColumn="0" w:oddVBand="0" w:evenVBand="0" w:oddHBand="0" w:evenHBand="1" w:firstRowFirstColumn="0" w:firstRowLastColumn="0" w:lastRowFirstColumn="0" w:lastRowLastColumn="0"/>
        </w:trPr>
        <w:tc>
          <w:tcPr>
            <w:tcW w:type="dxa" w:w="1505"/>
            <w:cnfStyle w:val="000010010000" w:firstRow="0" w:lastRow="0" w:firstColumn="0" w:lastColumn="0" w:oddVBand="1" w:evenVBand="0" w:oddHBand="0" w:evenHBand="1"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FFC000"/>
          </w:tcPr>
          <w:p>
            <w:pPr>
              <w:jc w:val="center"/>
              <w:spacing w:lineRule="auto" w:line="360"/>
              <w:rPr>
                <w:b w:val="1"/>
                <w:sz w:val="24"/>
                <w:szCs w:val="24"/>
                <w:rFonts w:ascii="宋体" w:hAnsi="宋体" w:cs="宋体" w:hint="eastAsia"/>
              </w:rPr>
            </w:pPr>
            <w:r>
              <w:rPr>
                <w:b w:val="1"/>
                <w:sz w:val="24"/>
                <w:szCs w:val="24"/>
                <w:rFonts w:ascii="宋体" w:hAnsi="宋体" w:cs="宋体" w:hint="eastAsia"/>
              </w:rPr>
              <w:t>2019</w:t>
            </w:r>
          </w:p>
        </w:tc>
        <w:tc>
          <w:tcPr>
            <w:tcW w:type="dxa" w:w="1840"/>
            <w:cnfStyle w:val="000001010000" w:firstRow="0" w:lastRow="0" w:firstColumn="0" w:lastColumn="0" w:oddVBand="0" w:evenVBand="1" w:oddHBand="0" w:evenHBand="1"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FFC000"/>
          </w:tcPr>
          <w:p>
            <w:pPr>
              <w:jc w:val="center"/>
              <w:spacing w:lineRule="auto" w:line="360"/>
              <w:rPr>
                <w:b w:val="1"/>
                <w:color w:val="000000" w:themeColor="text1"/>
                <w:sz w:val="24"/>
                <w:szCs w:val="24"/>
                <w:rFonts w:ascii="宋体" w:hAnsi="宋体" w:cs="宋体" w:hint="eastAsia"/>
              </w:rPr>
            </w:pPr>
            <w:r>
              <w:rPr>
                <w:b w:val="1"/>
                <w:color w:val="000000" w:themeColor="text1"/>
                <w:sz w:val="24"/>
                <w:szCs w:val="24"/>
                <w:rFonts w:ascii="宋体" w:hAnsi="宋体" w:cs="宋体" w:hint="eastAsia"/>
              </w:rPr>
              <w:t>4380</w:t>
            </w:r>
          </w:p>
        </w:tc>
        <w:tc>
          <w:tcPr>
            <w:tcW w:type="dxa" w:w="1590"/>
            <w:cnfStyle w:val="000010010000" w:firstRow="0" w:lastRow="0" w:firstColumn="0" w:lastColumn="0" w:oddVBand="1" w:evenVBand="0" w:oddHBand="0" w:evenHBand="1"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FFC000"/>
          </w:tcPr>
          <w:p>
            <w:pPr>
              <w:jc w:val="center"/>
              <w:spacing w:lineRule="auto" w:line="360"/>
              <w:rPr>
                <w:b w:val="1"/>
                <w:sz w:val="24"/>
                <w:szCs w:val="24"/>
                <w:rFonts w:ascii="宋体" w:hAnsi="宋体" w:cs="宋体" w:hint="eastAsia"/>
              </w:rPr>
            </w:pPr>
            <w:r>
              <w:rPr>
                <w:b w:val="1"/>
                <w:sz w:val="24"/>
                <w:szCs w:val="24"/>
                <w:rFonts w:ascii="宋体" w:hAnsi="宋体" w:cs="宋体" w:hint="eastAsia"/>
              </w:rPr>
              <w:t>477</w:t>
            </w:r>
          </w:p>
        </w:tc>
        <w:tc>
          <w:tcPr>
            <w:tcW w:type="dxa" w:w="1590"/>
            <w:cnfStyle w:val="000001010000" w:firstRow="0" w:lastRow="0" w:firstColumn="0" w:lastColumn="0" w:oddVBand="0" w:evenVBand="1" w:oddHBand="0" w:evenHBand="1"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FFC000"/>
          </w:tcPr>
          <w:p>
            <w:pPr>
              <w:jc w:val="center"/>
              <w:spacing w:lineRule="auto" w:line="360"/>
              <w:rPr>
                <w:b w:val="1"/>
                <w:sz w:val="24"/>
                <w:szCs w:val="24"/>
                <w:rFonts w:ascii="宋体" w:hAnsi="宋体" w:cs="宋体" w:hint="eastAsia"/>
              </w:rPr>
            </w:pPr>
            <w:r>
              <w:rPr>
                <w:b w:val="1"/>
                <w:sz w:val="24"/>
                <w:szCs w:val="24"/>
                <w:rFonts w:ascii="宋体" w:hAnsi="宋体" w:cs="宋体" w:hint="eastAsia"/>
              </w:rPr>
              <w:t>10.89</w:t>
            </w:r>
          </w:p>
        </w:tc>
        <w:tc>
          <w:tcPr>
            <w:tcW w:type="dxa" w:w="1923"/>
            <w:cnfStyle w:val="000010010000" w:firstRow="0" w:lastRow="0" w:firstColumn="0" w:lastColumn="0" w:oddVBand="1" w:evenVBand="0" w:oddHBand="0" w:evenHBand="1" w:firstRowFirstColumn="0" w:firstRowLastColumn="0" w:lastRowFirstColumn="0" w:lastRowLastColumn="0"/>
            <w:vAlign w:val="top"/>
            <w:tcBorders>
              <w:bottom w:val="single" w:color="auto" w:sz="4"/>
              <w:left w:val="single" w:color="auto" w:sz="4"/>
              <w:right w:val="single" w:color="auto" w:sz="4"/>
              <w:top w:val="single" w:color="auto" w:sz="4"/>
            </w:tcBorders>
            <w:shd w:val="clear" w:color="000000" w:fill="FFC000"/>
          </w:tcPr>
          <w:p>
            <w:pPr>
              <w:jc w:val="center"/>
              <w:spacing w:lineRule="auto" w:line="360"/>
              <w:rPr>
                <w:b w:val="1"/>
                <w:color w:val="000000" w:themeColor="text1"/>
                <w:sz w:val="24"/>
                <w:szCs w:val="24"/>
                <w:rFonts w:ascii="宋体" w:hAnsi="宋体" w:cs="宋体" w:hint="eastAsia"/>
              </w:rPr>
            </w:pPr>
            <w:r>
              <w:rPr>
                <w:b w:val="1"/>
                <w:color w:val="000000" w:themeColor="text1"/>
                <w:sz w:val="24"/>
                <w:szCs w:val="24"/>
                <w:rFonts w:ascii="宋体" w:hAnsi="宋体" w:cs="宋体" w:hint="eastAsia"/>
              </w:rPr>
              <w:t>1130</w:t>
            </w:r>
          </w:p>
        </w:tc>
      </w:tr>
    </w:tbl>
    <w:p>
      <w:pPr>
        <w:spacing w:lineRule="auto" w:line="360"/>
        <w:ind w:firstLine="100"/>
        <w:rPr>
          <w:b w:val="1"/>
          <w:sz w:val="28"/>
          <w:szCs w:val="28"/>
          <w:rFonts w:ascii="宋体" w:eastAsia="宋体" w:hAnsi="宋体" w:cs="宋体" w:hint="eastAsia"/>
        </w:rPr>
      </w:pPr>
      <w:r>
        <w:rPr>
          <w:b w:val="1"/>
          <w:sz w:val="28"/>
          <w:szCs w:val="28"/>
          <w:rFonts w:ascii="宋体" w:eastAsia="宋体" w:hAnsi="宋体" w:cs="宋体" w:hint="eastAsia"/>
        </w:rPr>
        <w:t xml:space="preserve">  </w:t>
      </w:r>
      <w:r>
        <w:rPr>
          <w:b w:val="1"/>
          <w:sz w:val="28"/>
          <w:szCs w:val="28"/>
          <w:rFonts w:ascii="宋体" w:eastAsia="宋体" w:hAnsi="宋体" w:cs="宋体" w:hint="eastAsia"/>
        </w:rPr>
        <w:t>三</w:t>
      </w:r>
      <w:bookmarkStart w:id="4" w:name="_Toc500518272"/>
      <w:r>
        <w:rPr>
          <w:b w:val="1"/>
          <w:sz w:val="28"/>
          <w:szCs w:val="28"/>
          <w:rFonts w:ascii="宋体" w:eastAsia="宋体" w:hAnsi="宋体" w:cs="宋体" w:hint="eastAsia"/>
          <w:lang w:eastAsia="zh-CN" w:val="en-US"/>
        </w:rPr>
        <w:t>.</w:t>
      </w:r>
      <w:r>
        <w:rPr>
          <w:b w:val="1"/>
          <w:sz w:val="28"/>
          <w:szCs w:val="28"/>
          <w:rFonts w:ascii="宋体" w:eastAsia="宋体" w:hAnsi="宋体" w:cs="宋体" w:hint="eastAsia"/>
        </w:rPr>
        <w:t>师资队伍</w:t>
      </w:r>
      <w:bookmarkEnd w:id="4"/>
    </w:p>
    <w:p>
      <w:pPr>
        <w:spacing w:lineRule="auto" w:line="360"/>
        <w:rPr>
          <w:sz w:val="24"/>
          <w:szCs w:val="24"/>
          <w:rFonts w:ascii="宋体" w:eastAsia="宋体" w:hAnsi="宋体" w:cs="宋体" w:hint="eastAsia"/>
        </w:rPr>
      </w:pPr>
      <w:r>
        <w:rPr>
          <w:rFonts w:hint="eastAsia"/>
        </w:rPr>
        <w:t xml:space="preserve">  </w:t>
      </w:r>
      <w:r>
        <w:rPr>
          <w:sz w:val="24"/>
          <w:szCs w:val="24"/>
          <w:rFonts w:ascii="宋体" w:eastAsia="宋体" w:hAnsi="宋体" w:cs="宋体" w:hint="eastAsia"/>
        </w:rPr>
        <w:t xml:space="preserve"> 近年来学校根据发展需要，不断加强师资建设，努力打造一支“品德高尚、业</w:t>
      </w:r>
      <w:r>
        <w:rPr>
          <w:sz w:val="24"/>
          <w:szCs w:val="24"/>
          <w:rFonts w:ascii="宋体" w:eastAsia="宋体" w:hAnsi="宋体" w:cs="宋体" w:hint="eastAsia"/>
        </w:rPr>
        <w:t>务精湛”的教师队伍。学校现拥有一支244人的专任教师队伍，高级职称80人，</w:t>
      </w:r>
      <w:r>
        <w:rPr>
          <w:sz w:val="24"/>
          <w:szCs w:val="24"/>
          <w:rFonts w:ascii="宋体" w:eastAsia="宋体" w:hAnsi="宋体" w:cs="宋体" w:hint="eastAsia"/>
        </w:rPr>
        <w:t>双师型教师168人，本科以上学历213人，硕士以上学历34人，生师比达18。</w:t>
      </w:r>
    </w:p>
    <w:p>
      <w:pPr>
        <w:spacing w:lineRule="auto" w:line="480" w:before="120" w:after="120"/>
        <w:rPr>
          <w:spacing w:val="10"/>
          <w:b w:val="1"/>
          <w:sz w:val="28"/>
          <w:szCs w:val="28"/>
          <w:rFonts w:ascii="宋体" w:hAnsi="宋体" w:cs="宋体" w:hint="eastAsia"/>
        </w:rPr>
      </w:pPr>
      <w:r>
        <w:rPr>
          <w:spacing w:val="10"/>
          <w:sz w:val="24"/>
          <w:szCs w:val="24"/>
          <w:rFonts w:ascii="宋体" w:hAnsi="宋体" w:cs="宋体" w:hint="eastAsia"/>
          <w:lang w:eastAsia="zh-CN" w:val="en-US"/>
        </w:rPr>
        <w:t xml:space="preserve">                </w:t>
      </w:r>
      <w:r>
        <w:drawing>
          <wp:inline distT="0" distB="0" distL="0" distR="0">
            <wp:extent cx="2597785" cy="2085340"/>
            <wp:effectExtent l="4445" t="4445" r="7620" b="5715"/>
            <wp:docPr id="1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spacing w:lineRule="auto" w:line="360"/>
        <w:ind w:firstLine="560"/>
        <w:rPr>
          <w:b w:val="1"/>
          <w:sz w:val="28"/>
          <w:szCs w:val="28"/>
          <w:rFonts w:ascii="宋体" w:eastAsia="宋体" w:hAnsi="宋体" w:cs="宋体" w:hint="eastAsia"/>
        </w:rPr>
      </w:pPr>
      <w:r>
        <w:rPr>
          <w:b w:val="1"/>
          <w:sz w:val="28"/>
          <w:szCs w:val="28"/>
          <w:rFonts w:ascii="宋体" w:eastAsia="宋体" w:hAnsi="宋体" w:cs="宋体" w:hint="eastAsia"/>
        </w:rPr>
        <w:t>四</w:t>
      </w:r>
      <w:bookmarkStart w:id="5" w:name="_Toc500518273"/>
      <w:r>
        <w:rPr>
          <w:b w:val="1"/>
          <w:sz w:val="28"/>
          <w:szCs w:val="28"/>
          <w:rFonts w:ascii="宋体" w:eastAsia="宋体" w:hAnsi="宋体" w:cs="宋体" w:hint="eastAsia"/>
          <w:lang w:eastAsia="zh-CN" w:val="en-US"/>
        </w:rPr>
        <w:t>.</w:t>
      </w:r>
      <w:r>
        <w:rPr>
          <w:b w:val="1"/>
          <w:sz w:val="28"/>
          <w:szCs w:val="28"/>
          <w:rFonts w:ascii="宋体" w:eastAsia="宋体" w:hAnsi="宋体" w:cs="宋体" w:hint="eastAsia"/>
        </w:rPr>
        <w:t>设施设备</w:t>
      </w:r>
      <w:bookmarkEnd w:id="5"/>
    </w:p>
    <w:p>
      <w:pPr>
        <w:spacing w:lineRule="auto" w:line="360"/>
        <w:ind w:firstLine="440"/>
        <w:rPr>
          <w:sz w:val="24"/>
          <w:szCs w:val="24"/>
          <w:rFonts w:ascii="宋体" w:eastAsia="宋体" w:hAnsi="宋体" w:cs="宋体" w:hint="eastAsia"/>
        </w:rPr>
      </w:pPr>
      <w:r>
        <w:rPr>
          <w:sz w:val="24"/>
          <w:szCs w:val="24"/>
          <w:rFonts w:ascii="宋体" w:eastAsia="宋体" w:hAnsi="宋体" w:cs="宋体" w:hint="eastAsia"/>
        </w:rPr>
        <w:t>学校开设有财会、汽修、数控、烹饪、美容等22个专业。其中有校内加工厂</w:t>
      </w:r>
      <w:r>
        <w:rPr>
          <w:sz w:val="24"/>
          <w:szCs w:val="24"/>
          <w:rFonts w:ascii="宋体" w:eastAsia="宋体" w:hAnsi="宋体" w:cs="宋体" w:hint="eastAsia"/>
        </w:rPr>
        <w:t>一个；校内实训中心一个，实训车间、实训室25个。学校与企业共同联办驾校、</w:t>
      </w:r>
      <w:r>
        <w:rPr>
          <w:sz w:val="24"/>
          <w:szCs w:val="24"/>
          <w:rFonts w:ascii="宋体" w:eastAsia="宋体" w:hAnsi="宋体" w:cs="宋体" w:hint="eastAsia"/>
        </w:rPr>
        <w:t>4S店各一个，校外实训基地28个，拥有实习实训设备总值3538万元，生均设备</w:t>
      </w:r>
      <w:r>
        <w:rPr>
          <w:sz w:val="24"/>
          <w:szCs w:val="24"/>
          <w:rFonts w:ascii="宋体" w:eastAsia="宋体" w:hAnsi="宋体" w:cs="宋体" w:hint="eastAsia"/>
        </w:rPr>
        <w:t>值达到8000元。</w:t>
      </w:r>
    </w:p>
    <w:p>
      <w:pPr>
        <w:jc w:val="center"/>
        <w:spacing w:lineRule="auto" w:line="480" w:before="120" w:after="120"/>
        <w:rPr/>
      </w:pPr>
      <w:r>
        <w:rPr>
          <w:sz w:val="20"/>
        </w:rPr>
        <w:drawing>
          <wp:inline distT="0" distB="0" distL="0" distR="0">
            <wp:extent cx="4950460" cy="3314700"/>
            <wp:effectExtent l="0" t="0" r="2540" b="0"/>
            <wp:docPr id="15" name="图片 36" descr="image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sbq/AppData/Roaming/JisuOffice/ETemp/7136_3407088/image1.jpeg"/>
                    <pic:cNvPicPr>
                      <a:picLocks noChangeAspect="1" noChangeArrowheads="1"/>
                    </pic:cNvPicPr>
                  </pic:nvPicPr>
                  <pic:blipFill>
                    <a:blip r:embed="rId8" cstate="screen"/>
                    <a:srcRect/>
                    <a:stretch>
                      <a:fillRect/>
                    </a:stretch>
                  </pic:blipFill>
                  <pic:spPr>
                    <a:xfrm>
                      <a:off x="0" y="0"/>
                      <a:ext cx="4951095" cy="3315335"/>
                    </a:xfrm>
                    <a:prstGeom prst="rect"/>
                    <a:noFill/>
                    <a:ln w="9525" cap="flat">
                      <a:noFill/>
                    </a:ln>
                  </pic:spPr>
                </pic:pic>
              </a:graphicData>
            </a:graphic>
          </wp:inline>
        </w:drawing>
      </w:r>
    </w:p>
    <w:p>
      <w:pPr>
        <w:jc w:val="center"/>
        <w:spacing w:lineRule="auto" w:line="480" w:before="120" w:after="120"/>
        <w:rPr>
          <w:b w:val="1"/>
          <w:sz w:val="24"/>
          <w:szCs w:val="24"/>
        </w:rPr>
      </w:pPr>
      <w:r>
        <w:rPr>
          <w:b w:val="1"/>
          <w:sz w:val="24"/>
          <w:szCs w:val="24"/>
          <w:rFonts w:hint="eastAsia"/>
        </w:rPr>
        <w:t>南校区校内实训中心</w:t>
      </w:r>
    </w:p>
    <w:p>
      <w:pPr>
        <w:jc w:val="center"/>
        <w:spacing w:lineRule="auto" w:line="240"/>
        <w:ind w:firstLine="0"/>
        <w:rPr>
          <w:b w:val="1"/>
          <w:color w:val="000000" w:themeColor="text1"/>
          <w:sz w:val="24"/>
          <w:szCs w:val="24"/>
          <w:rFonts w:hint="eastAsia"/>
        </w:rPr>
      </w:pPr>
      <w:r>
        <w:rPr>
          <w:sz w:val="20"/>
        </w:rPr>
        <w:drawing>
          <wp:inline distT="0" distB="0" distL="0" distR="0">
            <wp:extent cx="5178425" cy="3477895"/>
            <wp:effectExtent l="0" t="0" r="3175" b="8255"/>
            <wp:docPr id="22" name="图片 3" descr="C:\Users\Administrator\Desktop\实训牌子、校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sbq/AppData/Roaming/JisuOffice/ETemp/7136_3407088/image2.jpeg"/>
                    <pic:cNvPicPr>
                      <a:picLocks noChangeAspect="1" noChangeArrowheads="1"/>
                    </pic:cNvPicPr>
                  </pic:nvPicPr>
                  <pic:blipFill>
                    <a:blip r:embed="rId9" cstate="print"/>
                    <a:srcRect/>
                    <a:stretch>
                      <a:fillRect/>
                    </a:stretch>
                  </pic:blipFill>
                  <pic:spPr>
                    <a:xfrm>
                      <a:off x="0" y="0"/>
                      <a:ext cx="5179060" cy="3478530"/>
                    </a:xfrm>
                    <a:prstGeom prst="rect"/>
                    <a:noFill/>
                    <a:ln w="9525" cap="flat">
                      <a:noFill/>
                    </a:ln>
                  </pic:spPr>
                </pic:pic>
              </a:graphicData>
            </a:graphic>
          </wp:inline>
        </w:drawing>
      </w:r>
      <w:r>
        <w:rPr>
          <w:b w:val="1"/>
          <w:color w:val="000000" w:themeColor="text1"/>
          <w:sz w:val="24"/>
          <w:szCs w:val="24"/>
          <w:rFonts w:hint="eastAsia"/>
        </w:rPr>
        <w:t xml:space="preserve"> </w:t>
      </w:r>
    </w:p>
    <w:p>
      <w:pPr>
        <w:jc w:val="center"/>
        <w:spacing w:lineRule="auto" w:line="240"/>
        <w:ind w:firstLine="0"/>
        <w:rPr>
          <w:b w:val="1"/>
          <w:color w:val="000000" w:themeColor="text1"/>
          <w:sz w:val="24"/>
          <w:szCs w:val="24"/>
          <w:rFonts w:hint="eastAsia"/>
        </w:rPr>
      </w:pPr>
      <w:r>
        <w:rPr>
          <w:b w:val="1"/>
          <w:color w:val="000000" w:themeColor="text1"/>
          <w:sz w:val="24"/>
          <w:szCs w:val="24"/>
          <w:rFonts w:hint="eastAsia"/>
        </w:rPr>
        <w:t>南校区校内加工厂——德艺数控模具有限责任公司</w:t>
      </w:r>
    </w:p>
    <w:p>
      <w:pPr>
        <w:jc w:val="center"/>
        <w:spacing w:lineRule="auto" w:line="480" w:before="120" w:after="120"/>
        <w:rPr>
          <w:b w:val="1"/>
          <w:sz w:val="32"/>
          <w:szCs w:val="32"/>
        </w:rPr>
      </w:pPr>
      <w:r>
        <w:rPr>
          <w:sz w:val="20"/>
        </w:rPr>
        <w:drawing>
          <wp:inline distT="0" distB="0" distL="0" distR="0">
            <wp:extent cx="5265420" cy="3150870"/>
            <wp:effectExtent l="0" t="0" r="12065" b="12065"/>
            <wp:docPr id="23" name="图片 37" descr="image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sbq/AppData/Roaming/JisuOffice/ETemp/7136_3407088/image3.jpeg"/>
                    <pic:cNvPicPr>
                      <a:picLocks noChangeAspect="1" noChangeArrowheads="1"/>
                    </pic:cNvPicPr>
                  </pic:nvPicPr>
                  <pic:blipFill>
                    <a:blip r:embed="rId10" cstate="screen"/>
                    <a:srcRect/>
                    <a:stretch>
                      <a:fillRect/>
                    </a:stretch>
                  </pic:blipFill>
                  <pic:spPr>
                    <a:xfrm>
                      <a:off x="0" y="0"/>
                      <a:ext cx="5266055" cy="3151505"/>
                    </a:xfrm>
                    <a:prstGeom prst="rect"/>
                    <a:noFill/>
                    <a:ln w="9525" cap="flat">
                      <a:noFill/>
                    </a:ln>
                  </pic:spPr>
                </pic:pic>
              </a:graphicData>
            </a:graphic>
          </wp:inline>
        </w:drawing>
      </w:r>
    </w:p>
    <w:p>
      <w:pPr>
        <w:spacing w:lineRule="auto" w:line="480" w:before="120" w:after="120"/>
        <w:rPr>
          <w:b w:val="1"/>
          <w:sz w:val="24"/>
          <w:szCs w:val="24"/>
        </w:rPr>
      </w:pPr>
      <w:r>
        <w:rPr>
          <w:b w:val="1"/>
          <w:sz w:val="24"/>
          <w:szCs w:val="24"/>
        </w:rPr>
        <w:t xml:space="preserve">                         </w:t>
      </w:r>
      <w:r>
        <w:rPr>
          <w:b w:val="1"/>
          <w:sz w:val="24"/>
          <w:szCs w:val="24"/>
          <w:rFonts w:hint="eastAsia"/>
        </w:rPr>
        <w:t>南校区汽修整车实训车间</w:t>
      </w:r>
    </w:p>
    <w:p>
      <w:pPr>
        <w:jc w:val="center"/>
        <w:spacing w:lineRule="auto" w:line="480" w:before="120" w:after="120"/>
        <w:rPr>
          <w:b w:val="1"/>
          <w:sz w:val="24"/>
          <w:szCs w:val="24"/>
        </w:rPr>
      </w:pPr>
      <w:r>
        <w:rPr>
          <w:sz w:val="20"/>
        </w:rPr>
        <w:drawing>
          <wp:inline distT="0" distB="0" distL="0" distR="0">
            <wp:extent cx="5265420" cy="3957319"/>
            <wp:effectExtent l="19050" t="0" r="0" b="0"/>
            <wp:docPr id="24" name="图片 38" descr="image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sbq/AppData/Roaming/JisuOffice/ETemp/7136_3407088/image4.jpeg"/>
                    <pic:cNvPicPr>
                      <a:picLocks noChangeAspect="1" noChangeArrowheads="1"/>
                    </pic:cNvPicPr>
                  </pic:nvPicPr>
                  <pic:blipFill>
                    <a:blip r:embed="rId11" cstate="screen"/>
                    <a:srcRect/>
                    <a:stretch>
                      <a:fillRect/>
                    </a:stretch>
                  </pic:blipFill>
                  <pic:spPr>
                    <a:xfrm>
                      <a:off x="0" y="0"/>
                      <a:ext cx="5266055" cy="3957955"/>
                    </a:xfrm>
                    <a:prstGeom prst="rect"/>
                    <a:noFill/>
                    <a:ln w="9525" cap="flat">
                      <a:noFill/>
                    </a:ln>
                  </pic:spPr>
                </pic:pic>
              </a:graphicData>
            </a:graphic>
          </wp:inline>
        </w:drawing>
      </w:r>
      <w:r>
        <w:rPr>
          <w:b w:val="1"/>
          <w:sz w:val="24"/>
          <w:szCs w:val="24"/>
          <w:rFonts w:hint="eastAsia"/>
        </w:rPr>
        <w:t>南校区网络布线实训车间</w:t>
      </w:r>
    </w:p>
    <w:p>
      <w:pPr>
        <w:jc w:val="center"/>
        <w:spacing w:lineRule="auto" w:line="480" w:before="120" w:after="120"/>
        <w:rPr>
          <w:sz w:val="24"/>
          <w:szCs w:val="24"/>
        </w:rPr>
      </w:pPr>
      <w:r>
        <w:rPr>
          <w:sz w:val="20"/>
        </w:rPr>
        <w:drawing>
          <wp:inline distT="0" distB="0" distL="0" distR="0">
            <wp:extent cx="4986020" cy="3350260"/>
            <wp:effectExtent l="0" t="0" r="0" b="0"/>
            <wp:docPr id="25" name="图片 39" descr="image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sbq/AppData/Roaming/JisuOffice/ETemp/7136_3407088/image5.jpeg"/>
                    <pic:cNvPicPr>
                      <a:picLocks noChangeAspect="1" noChangeArrowheads="1"/>
                    </pic:cNvPicPr>
                  </pic:nvPicPr>
                  <pic:blipFill>
                    <a:blip r:embed="rId12" cstate="print"/>
                    <a:srcRect/>
                    <a:stretch>
                      <a:fillRect/>
                    </a:stretch>
                  </pic:blipFill>
                  <pic:spPr>
                    <a:xfrm>
                      <a:off x="0" y="0"/>
                      <a:ext cx="4986655" cy="3350895"/>
                    </a:xfrm>
                    <a:prstGeom prst="rect"/>
                    <a:noFill/>
                    <a:ln w="9525" cap="flat">
                      <a:noFill/>
                    </a:ln>
                  </pic:spPr>
                </pic:pic>
              </a:graphicData>
            </a:graphic>
          </wp:inline>
        </w:drawing>
      </w:r>
    </w:p>
    <w:p>
      <w:pPr>
        <w:spacing w:lineRule="auto" w:line="480" w:before="120" w:after="120"/>
        <w:rPr>
          <w:b w:val="1"/>
          <w:sz w:val="24"/>
          <w:szCs w:val="24"/>
        </w:rPr>
      </w:pPr>
      <w:r>
        <w:rPr>
          <w:sz w:val="24"/>
          <w:szCs w:val="24"/>
        </w:rPr>
        <w:t xml:space="preserve">                  </w:t>
      </w:r>
      <w:r>
        <w:rPr>
          <w:sz w:val="24"/>
          <w:szCs w:val="24"/>
          <w:rFonts w:hint="eastAsia"/>
        </w:rPr>
        <w:t xml:space="preserve"> </w:t>
      </w:r>
      <w:r>
        <w:rPr>
          <w:sz w:val="24"/>
          <w:szCs w:val="24"/>
          <w:rFonts w:hint="eastAsia"/>
        </w:rPr>
        <w:t xml:space="preserve"> </w:t>
      </w:r>
      <w:r>
        <w:rPr>
          <w:b w:val="1"/>
          <w:sz w:val="24"/>
          <w:szCs w:val="24"/>
          <w:rFonts w:hint="eastAsia"/>
        </w:rPr>
        <w:t>南校区会计</w:t>
      </w:r>
      <w:r>
        <w:rPr>
          <w:b w:val="1"/>
          <w:sz w:val="24"/>
          <w:szCs w:val="24"/>
        </w:rPr>
        <w:t>ERP</w:t>
      </w:r>
      <w:r>
        <w:rPr>
          <w:b w:val="1"/>
          <w:sz w:val="24"/>
          <w:szCs w:val="24"/>
          <w:rFonts w:hint="eastAsia"/>
        </w:rPr>
        <w:t>沙盘模拟实训室</w:t>
      </w:r>
    </w:p>
    <w:p>
      <w:pPr>
        <w:jc w:val="center"/>
        <w:spacing w:lineRule="auto" w:line="480" w:before="120" w:after="120"/>
        <w:rPr>
          <w:b w:val="1"/>
          <w:sz w:val="24"/>
          <w:szCs w:val="24"/>
          <w:rFonts w:hint="eastAsia"/>
        </w:rPr>
      </w:pPr>
      <w:r>
        <w:rPr>
          <w:sz w:val="20"/>
        </w:rPr>
        <w:drawing>
          <wp:inline distT="0" distB="0" distL="0" distR="0">
            <wp:extent cx="4994275" cy="3745230"/>
            <wp:effectExtent l="0" t="0" r="0" b="0"/>
            <wp:docPr id="26" name="图片 41" descr="image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sbq/AppData/Roaming/JisuOffice/ETemp/7136_3407088/image6.jpeg"/>
                    <pic:cNvPicPr>
                      <a:picLocks noChangeAspect="1" noChangeArrowheads="1"/>
                    </pic:cNvPicPr>
                  </pic:nvPicPr>
                  <pic:blipFill>
                    <a:blip r:embed="rId13" cstate="screen"/>
                    <a:srcRect/>
                    <a:stretch>
                      <a:fillRect/>
                    </a:stretch>
                  </pic:blipFill>
                  <pic:spPr>
                    <a:xfrm>
                      <a:off x="0" y="0"/>
                      <a:ext cx="4994910" cy="3745865"/>
                    </a:xfrm>
                    <a:prstGeom prst="rect"/>
                    <a:noFill/>
                    <a:ln w="9525" cap="flat">
                      <a:noFill/>
                    </a:ln>
                  </pic:spPr>
                </pic:pic>
              </a:graphicData>
            </a:graphic>
          </wp:inline>
        </w:drawing>
      </w:r>
    </w:p>
    <w:p>
      <w:pPr>
        <w:spacing w:lineRule="auto" w:line="480" w:before="120" w:after="120"/>
        <w:ind w:firstLine="2640"/>
        <w:rPr>
          <w:b w:val="1"/>
          <w:sz w:val="24"/>
          <w:szCs w:val="24"/>
        </w:rPr>
      </w:pPr>
      <w:r>
        <w:rPr>
          <w:b w:val="1"/>
          <w:sz w:val="24"/>
          <w:szCs w:val="24"/>
          <w:rFonts w:hint="eastAsia"/>
        </w:rPr>
        <w:t>南校区制冷专业电子实训室</w:t>
      </w:r>
    </w:p>
    <w:p>
      <w:pPr>
        <w:jc w:val="center"/>
        <w:spacing w:lineRule="auto" w:line="480" w:before="120" w:after="120"/>
        <w:rPr/>
      </w:pPr>
      <w:r>
        <w:rPr>
          <w:sz w:val="20"/>
        </w:rPr>
        <w:drawing>
          <wp:inline distT="0" distB="0" distL="0" distR="0">
            <wp:extent cx="4884420" cy="3258820"/>
            <wp:effectExtent l="19050" t="0" r="0" b="0"/>
            <wp:docPr id="27" name="图片 42" descr="IMG_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sbq/AppData/Roaming/JisuOffice/ETemp/7136_3407088/image7.jpeg"/>
                    <pic:cNvPicPr>
                      <a:picLocks noChangeAspect="1" noChangeArrowheads="1"/>
                    </pic:cNvPicPr>
                  </pic:nvPicPr>
                  <pic:blipFill>
                    <a:blip r:embed="rId14" cstate="screen"/>
                    <a:srcRect/>
                    <a:stretch>
                      <a:fillRect/>
                    </a:stretch>
                  </pic:blipFill>
                  <pic:spPr>
                    <a:xfrm>
                      <a:off x="0" y="0"/>
                      <a:ext cx="4885055" cy="3259455"/>
                    </a:xfrm>
                    <a:prstGeom prst="rect"/>
                    <a:noFill/>
                    <a:ln w="9525" cap="flat">
                      <a:noFill/>
                    </a:ln>
                  </pic:spPr>
                </pic:pic>
              </a:graphicData>
            </a:graphic>
          </wp:inline>
        </w:drawing>
      </w:r>
    </w:p>
    <w:p>
      <w:pPr>
        <w:spacing w:lineRule="auto" w:line="480" w:before="120" w:after="120"/>
        <w:rPr>
          <w:b w:val="1"/>
          <w:sz w:val="24"/>
          <w:szCs w:val="24"/>
        </w:rPr>
      </w:pPr>
      <w:r>
        <w:rPr/>
        <w:t xml:space="preserve">                       </w:t>
      </w:r>
      <w:r>
        <w:rPr>
          <w:b w:val="1"/>
          <w:sz w:val="24"/>
          <w:szCs w:val="24"/>
        </w:rPr>
        <w:t xml:space="preserve"> </w:t>
      </w:r>
      <w:r>
        <w:rPr>
          <w:b w:val="1"/>
          <w:sz w:val="24"/>
          <w:szCs w:val="24"/>
          <w:rFonts w:hint="eastAsia"/>
        </w:rPr>
        <w:t xml:space="preserve"> 东校区美妆形象设计实训室</w:t>
      </w:r>
    </w:p>
    <w:p>
      <w:pPr>
        <w:jc w:val="center"/>
        <w:spacing w:lineRule="auto" w:line="480" w:before="120" w:after="120"/>
        <w:rPr/>
      </w:pPr>
      <w:r>
        <w:rPr>
          <w:sz w:val="20"/>
        </w:rPr>
        <w:drawing>
          <wp:inline distT="0" distB="0" distL="0" distR="0">
            <wp:extent cx="5008245" cy="3359150"/>
            <wp:effectExtent l="0" t="0" r="1905" b="12700"/>
            <wp:docPr id="28" name="图片 44" descr="image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sbq/AppData/Roaming/JisuOffice/ETemp/7136_3407088/image8.jpeg"/>
                    <pic:cNvPicPr>
                      <a:picLocks noChangeAspect="1" noChangeArrowheads="1"/>
                    </pic:cNvPicPr>
                  </pic:nvPicPr>
                  <pic:blipFill>
                    <a:blip r:embed="rId15" cstate="screen"/>
                    <a:srcRect/>
                    <a:stretch>
                      <a:fillRect/>
                    </a:stretch>
                  </pic:blipFill>
                  <pic:spPr>
                    <a:xfrm>
                      <a:off x="0" y="0"/>
                      <a:ext cx="5008880" cy="3359785"/>
                    </a:xfrm>
                    <a:prstGeom prst="rect"/>
                    <a:noFill/>
                    <a:ln w="9525" cap="flat">
                      <a:noFill/>
                    </a:ln>
                  </pic:spPr>
                </pic:pic>
              </a:graphicData>
            </a:graphic>
          </wp:inline>
        </w:drawing>
      </w:r>
    </w:p>
    <w:p>
      <w:pPr>
        <w:spacing w:lineRule="auto" w:line="480" w:before="120" w:after="120"/>
        <w:rPr>
          <w:b w:val="1"/>
          <w:sz w:val="24"/>
          <w:szCs w:val="24"/>
        </w:rPr>
      </w:pPr>
      <w:r>
        <w:rPr>
          <w:sz w:val="24"/>
          <w:szCs w:val="24"/>
        </w:rPr>
        <w:t xml:space="preserve">                       </w:t>
      </w:r>
      <w:r>
        <w:rPr>
          <w:b w:val="1"/>
          <w:sz w:val="24"/>
          <w:szCs w:val="24"/>
        </w:rPr>
        <w:t>北校区</w:t>
      </w:r>
      <w:r>
        <w:rPr>
          <w:b w:val="1"/>
          <w:sz w:val="24"/>
          <w:szCs w:val="24"/>
          <w:rFonts w:hint="eastAsia"/>
        </w:rPr>
        <w:t>联办上海大众</w:t>
      </w:r>
      <w:r>
        <w:rPr>
          <w:b w:val="1"/>
          <w:sz w:val="24"/>
          <w:szCs w:val="24"/>
        </w:rPr>
        <w:t>4S</w:t>
      </w:r>
      <w:r>
        <w:rPr>
          <w:b w:val="1"/>
          <w:sz w:val="24"/>
          <w:szCs w:val="24"/>
          <w:rFonts w:hint="eastAsia"/>
        </w:rPr>
        <w:t>店</w:t>
      </w:r>
    </w:p>
    <w:p>
      <w:pPr>
        <w:jc w:val="center"/>
        <w:spacing w:lineRule="auto" w:line="480" w:before="120" w:after="120"/>
        <w:rPr/>
      </w:pPr>
      <w:r>
        <w:rPr>
          <w:sz w:val="20"/>
        </w:rPr>
        <w:drawing>
          <wp:inline distT="0" distB="0" distL="0" distR="0">
            <wp:extent cx="5265420" cy="3531870"/>
            <wp:effectExtent l="19050" t="0" r="0" b="0"/>
            <wp:docPr id="29" name="图片 45" descr="image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sbq/AppData/Roaming/JisuOffice/ETemp/7136_3407088/image9.jpeg"/>
                    <pic:cNvPicPr>
                      <a:picLocks noChangeAspect="1" noChangeArrowheads="1"/>
                    </pic:cNvPicPr>
                  </pic:nvPicPr>
                  <pic:blipFill>
                    <a:blip r:embed="rId16" cstate="screen"/>
                    <a:srcRect/>
                    <a:stretch>
                      <a:fillRect/>
                    </a:stretch>
                  </pic:blipFill>
                  <pic:spPr>
                    <a:xfrm>
                      <a:off x="0" y="0"/>
                      <a:ext cx="5266055" cy="3532505"/>
                    </a:xfrm>
                    <a:prstGeom prst="rect"/>
                    <a:noFill/>
                    <a:ln w="9525" cap="flat">
                      <a:noFill/>
                    </a:ln>
                  </pic:spPr>
                </pic:pic>
              </a:graphicData>
            </a:graphic>
          </wp:inline>
        </w:drawing>
      </w:r>
    </w:p>
    <w:p>
      <w:pPr>
        <w:spacing w:lineRule="auto" w:line="480" w:before="120" w:after="120"/>
        <w:rPr>
          <w:b w:val="1"/>
          <w:sz w:val="24"/>
          <w:szCs w:val="24"/>
        </w:rPr>
      </w:pPr>
      <w:r>
        <w:rPr/>
        <w:t xml:space="preserve">                              </w:t>
      </w:r>
      <w:r>
        <w:rPr>
          <w:b w:val="1"/>
          <w:sz w:val="24"/>
          <w:szCs w:val="24"/>
        </w:rPr>
        <w:t>北校区</w:t>
      </w:r>
      <w:r>
        <w:rPr>
          <w:b w:val="1"/>
          <w:sz w:val="24"/>
          <w:szCs w:val="24"/>
          <w:rFonts w:hint="eastAsia"/>
        </w:rPr>
        <w:t>联办的长城驾校</w:t>
      </w:r>
    </w:p>
    <w:p>
      <w:pPr>
        <w:spacing w:lineRule="auto" w:line="360"/>
        <w:ind w:firstLine="480"/>
        <w:rPr>
          <w:b w:val="1"/>
          <w:sz w:val="28"/>
          <w:szCs w:val="28"/>
          <w:rFonts w:ascii="宋体" w:eastAsia="宋体" w:hAnsi="宋体" w:cs="宋体" w:hint="eastAsia"/>
        </w:rPr>
      </w:pPr>
      <w:r>
        <w:rPr>
          <w:b w:val="1"/>
          <w:sz w:val="28"/>
          <w:szCs w:val="28"/>
          <w:rFonts w:ascii="宋体" w:eastAsia="宋体" w:hAnsi="宋体" w:cs="宋体" w:hint="eastAsia"/>
        </w:rPr>
        <w:t>五</w:t>
      </w:r>
      <w:bookmarkStart w:id="6" w:name="_Toc500518275"/>
      <w:r>
        <w:rPr>
          <w:b w:val="1"/>
          <w:sz w:val="28"/>
          <w:szCs w:val="28"/>
          <w:rFonts w:ascii="宋体" w:eastAsia="宋体" w:hAnsi="宋体" w:cs="宋体" w:hint="eastAsia"/>
          <w:lang w:eastAsia="zh-CN" w:val="en-US"/>
        </w:rPr>
        <w:t>.</w:t>
      </w:r>
      <w:r>
        <w:rPr>
          <w:b w:val="1"/>
          <w:sz w:val="28"/>
          <w:szCs w:val="28"/>
          <w:rFonts w:ascii="宋体" w:eastAsia="宋体" w:hAnsi="宋体" w:cs="宋体" w:hint="eastAsia"/>
        </w:rPr>
        <w:t>学生发展</w:t>
      </w:r>
      <w:bookmarkEnd w:id="6"/>
    </w:p>
    <w:p>
      <w:pPr>
        <w:spacing w:lineRule="auto" w:line="360"/>
        <w:ind w:firstLine="480"/>
        <w:rPr>
          <w:b w:val="1"/>
          <w:sz w:val="28"/>
          <w:szCs w:val="28"/>
          <w:rFonts w:ascii="宋体" w:eastAsia="宋体" w:hAnsi="宋体" w:cs="宋体" w:hint="eastAsia"/>
        </w:rPr>
      </w:pPr>
      <w:r>
        <w:rPr>
          <w:b w:val="1"/>
          <w:sz w:val="28"/>
          <w:szCs w:val="28"/>
          <w:rFonts w:ascii="宋体" w:eastAsia="宋体" w:hAnsi="宋体" w:cs="宋体" w:hint="eastAsia"/>
        </w:rPr>
        <w:t>5.1</w:t>
      </w:r>
      <w:bookmarkStart w:id="7" w:name="_Toc500518276"/>
      <w:r>
        <w:rPr>
          <w:b w:val="1"/>
          <w:sz w:val="28"/>
          <w:szCs w:val="28"/>
          <w:rFonts w:ascii="宋体" w:eastAsia="宋体" w:hAnsi="宋体" w:cs="宋体" w:hint="eastAsia"/>
        </w:rPr>
        <w:t>.学生素质</w:t>
      </w:r>
      <w:bookmarkEnd w:id="7"/>
    </w:p>
    <w:p>
      <w:pPr>
        <w:spacing w:lineRule="auto" w:line="360"/>
        <w:ind w:firstLine="440"/>
        <w:rPr>
          <w:sz w:val="24"/>
          <w:szCs w:val="24"/>
          <w:rFonts w:ascii="宋体" w:eastAsia="宋体" w:hAnsi="宋体" w:cs="宋体" w:hint="eastAsia"/>
        </w:rPr>
      </w:pPr>
      <w:r>
        <w:rPr>
          <w:sz w:val="24"/>
          <w:szCs w:val="24"/>
          <w:rFonts w:ascii="宋体" w:eastAsia="宋体" w:hAnsi="宋体" w:cs="宋体" w:hint="eastAsia"/>
        </w:rPr>
        <w:t>学校</w:t>
      </w:r>
      <w:r>
        <w:rPr>
          <w:sz w:val="24"/>
          <w:szCs w:val="24"/>
          <w:rFonts w:ascii="宋体" w:eastAsia="宋体" w:hAnsi="宋体" w:cs="宋体" w:hint="eastAsia"/>
          <w:lang w:eastAsia="zh-CN"/>
        </w:rPr>
        <w:t>在</w:t>
      </w:r>
      <w:r>
        <w:rPr>
          <w:sz w:val="24"/>
          <w:szCs w:val="24"/>
          <w:rFonts w:ascii="宋体" w:eastAsia="宋体" w:hAnsi="宋体" w:cs="宋体" w:hint="eastAsia"/>
        </w:rPr>
        <w:t>质量提升工程建设的基础上，坚持社会主义办学方向，立足立德树人，</w:t>
      </w:r>
      <w:r>
        <w:rPr>
          <w:sz w:val="24"/>
          <w:szCs w:val="24"/>
          <w:rFonts w:ascii="宋体" w:eastAsia="宋体" w:hAnsi="宋体" w:cs="宋体" w:hint="eastAsia"/>
        </w:rPr>
        <w:t>强化思想引领，培育和践行社会主义核心价值观，深化社会主义价值观和中国梦</w:t>
      </w:r>
      <w:r>
        <w:rPr>
          <w:sz w:val="24"/>
          <w:szCs w:val="24"/>
          <w:rFonts w:ascii="宋体" w:eastAsia="宋体" w:hAnsi="宋体" w:cs="宋体" w:hint="eastAsia"/>
        </w:rPr>
        <w:t>的宣传教育，帮助学生树立正确的“三观”，加强法制教育，培养学生法制观念，</w:t>
      </w:r>
      <w:r>
        <w:rPr>
          <w:sz w:val="24"/>
          <w:szCs w:val="24"/>
          <w:rFonts w:ascii="宋体" w:eastAsia="宋体" w:hAnsi="宋体" w:cs="宋体" w:hint="eastAsia"/>
        </w:rPr>
        <w:t>树立法治意识，推动活动育人，实践育人，使得学生在各方面取得长足进步。如</w:t>
      </w:r>
      <w:r>
        <w:rPr>
          <w:sz w:val="24"/>
          <w:szCs w:val="24"/>
          <w:rFonts w:ascii="宋体" w:eastAsia="宋体" w:hAnsi="宋体" w:cs="宋体" w:hint="eastAsia"/>
        </w:rPr>
        <w:t>学生体质测评通过率逐年上升、学生专业技能鉴定通过率连续三年均在93%以上。</w:t>
      </w:r>
    </w:p>
    <w:p>
      <w:pPr>
        <w:spacing w:lineRule="auto" w:line="480" w:before="120" w:after="120"/>
        <w:ind w:firstLine="3120"/>
        <w:rPr>
          <w:spacing w:val="10"/>
          <w:color w:val="000000"/>
          <w:sz w:val="24"/>
          <w:szCs w:val="24"/>
          <w:rFonts w:ascii="宋体" w:hAnsi="宋体" w:cs="宋体"/>
        </w:rPr>
      </w:pPr>
      <w:r>
        <w:rPr>
          <w:spacing w:val="10"/>
          <w:b w:val="1"/>
          <w:color w:val="000000"/>
          <w:sz w:val="24"/>
          <w:szCs w:val="24"/>
          <w:rFonts w:ascii="宋体" w:hAnsi="宋体" w:cs="宋体" w:hint="eastAsia"/>
        </w:rPr>
        <w:t>技能鉴定数据</w:t>
      </w:r>
    </w:p>
    <w:tbl>
      <w:tblID w:val="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6954" w:type="dxa"/>
        <w:jc w:val="center"/>
        <w:tblLook w:val="000000" w:firstRow="0" w:lastRow="0" w:firstColumn="0" w:lastColumn="0" w:noHBand="0" w:noVBand="0"/>
        <w:tblLayout w:type="fixed"/>
      </w:tblPr>
      <w:tblGrid>
        <w:gridCol w:w="2092"/>
        <w:gridCol w:w="1621"/>
        <w:gridCol w:w="1620"/>
        <w:gridCol w:w="1621"/>
      </w:tblGrid>
      <w:tr>
        <w:trPr/>
        <w:tc>
          <w:tcPr>
            <w:tcW w:type="dxa" w:w="2092"/>
            <w:vAlign w:val="top"/>
            <w:tcBorders>
              <w:bottom w:val="single" w:color="auto" w:sz="4"/>
              <w:left w:val="single" w:color="auto" w:sz="4"/>
              <w:right w:val="single" w:color="auto" w:sz="4"/>
              <w:top w:val="single" w:color="auto" w:sz="4"/>
            </w:tcBorders>
            <w:shd w:val="clear" w:color="000000" w:fill="92D050"/>
          </w:tcPr>
          <w:p>
            <w:pPr>
              <w:jc w:val="center"/>
              <w:spacing w:lineRule="auto" w:line="360"/>
              <w:rPr>
                <w:b w:val="1"/>
                <w:sz w:val="24"/>
                <w:szCs w:val="24"/>
                <w:rFonts w:ascii="宋体" w:hAnsi="宋体" w:cs="宋体"/>
              </w:rPr>
            </w:pPr>
            <w:r>
              <w:rPr>
                <w:b w:val="1"/>
                <w:sz w:val="24"/>
                <w:szCs w:val="24"/>
                <w:rFonts w:ascii="宋体" w:hAnsi="宋体" w:cs="宋体" w:hint="eastAsia"/>
              </w:rPr>
              <w:t xml:space="preserve">年  度</w:t>
            </w:r>
          </w:p>
        </w:tc>
        <w:tc>
          <w:tcPr>
            <w:tcW w:type="dxa" w:w="1621"/>
            <w:vAlign w:val="top"/>
            <w:tcBorders>
              <w:bottom w:val="single" w:color="auto" w:sz="4"/>
              <w:left w:val="single" w:color="auto" w:sz="4"/>
              <w:right w:val="single" w:color="auto" w:sz="4"/>
              <w:top w:val="single" w:color="auto" w:sz="4"/>
            </w:tcBorders>
            <w:shd w:val="clear" w:color="000000" w:fill="92D050"/>
          </w:tcPr>
          <w:p>
            <w:pPr>
              <w:jc w:val="center"/>
              <w:spacing w:lineRule="auto" w:line="360"/>
              <w:rPr>
                <w:b w:val="1"/>
                <w:sz w:val="24"/>
                <w:szCs w:val="24"/>
                <w:rFonts w:ascii="宋体" w:hAnsi="宋体" w:cs="宋体"/>
              </w:rPr>
            </w:pPr>
            <w:r>
              <w:rPr>
                <w:b w:val="1"/>
                <w:sz w:val="24"/>
                <w:szCs w:val="24"/>
                <w:rFonts w:ascii="宋体" w:hAnsi="宋体" w:cs="宋体" w:hint="eastAsia"/>
              </w:rPr>
              <w:t>2017</w:t>
            </w:r>
          </w:p>
        </w:tc>
        <w:tc>
          <w:tcPr>
            <w:tcW w:type="dxa" w:w="1620"/>
            <w:vAlign w:val="top"/>
            <w:tcBorders>
              <w:bottom w:val="single" w:color="auto" w:sz="4"/>
              <w:left w:val="single" w:color="auto" w:sz="4"/>
              <w:right w:val="single" w:color="auto" w:sz="4"/>
              <w:top w:val="single" w:color="auto" w:sz="4"/>
            </w:tcBorders>
            <w:shd w:val="clear" w:color="000000" w:fill="92D050"/>
          </w:tcPr>
          <w:p>
            <w:pPr>
              <w:jc w:val="center"/>
              <w:spacing w:lineRule="auto" w:line="360"/>
              <w:rPr>
                <w:b w:val="1"/>
                <w:sz w:val="24"/>
                <w:szCs w:val="24"/>
                <w:rFonts w:ascii="宋体" w:hAnsi="宋体" w:cs="宋体"/>
              </w:rPr>
            </w:pPr>
            <w:r>
              <w:rPr>
                <w:b w:val="1"/>
                <w:sz w:val="24"/>
                <w:szCs w:val="24"/>
                <w:rFonts w:ascii="宋体" w:hAnsi="宋体" w:cs="宋体" w:hint="eastAsia"/>
              </w:rPr>
              <w:t>2018</w:t>
            </w:r>
          </w:p>
        </w:tc>
        <w:tc>
          <w:tcPr>
            <w:tcW w:type="dxa" w:w="1621"/>
            <w:vAlign w:val="top"/>
            <w:tcBorders>
              <w:bottom w:val="single" w:color="auto" w:sz="4"/>
              <w:left w:val="single" w:color="auto" w:sz="4"/>
              <w:right w:val="single" w:color="auto" w:sz="4"/>
              <w:top w:val="single" w:color="auto" w:sz="4"/>
            </w:tcBorders>
            <w:shd w:val="clear" w:color="000000" w:fill="92D050"/>
          </w:tcPr>
          <w:p>
            <w:pPr>
              <w:jc w:val="center"/>
              <w:spacing w:lineRule="auto" w:line="360"/>
              <w:rPr>
                <w:b w:val="1"/>
                <w:sz w:val="24"/>
                <w:szCs w:val="24"/>
                <w:rFonts w:ascii="宋体" w:hAnsi="宋体" w:cs="宋体" w:hint="eastAsia"/>
              </w:rPr>
            </w:pPr>
            <w:r>
              <w:rPr>
                <w:b w:val="1"/>
                <w:sz w:val="24"/>
                <w:szCs w:val="24"/>
                <w:rFonts w:ascii="宋体" w:hAnsi="宋体" w:cs="宋体" w:hint="eastAsia"/>
              </w:rPr>
              <w:t>2019</w:t>
            </w:r>
          </w:p>
        </w:tc>
      </w:tr>
      <w:tr>
        <w:trPr/>
        <w:tc>
          <w:tcPr>
            <w:tcW w:type="dxa" w:w="2092"/>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sz w:val="24"/>
                <w:szCs w:val="24"/>
                <w:rFonts w:ascii="宋体" w:hAnsi="宋体" w:cs="宋体"/>
              </w:rPr>
            </w:pPr>
            <w:r>
              <w:rPr>
                <w:b w:val="1"/>
                <w:sz w:val="24"/>
                <w:szCs w:val="24"/>
                <w:rFonts w:ascii="宋体" w:hAnsi="宋体" w:cs="宋体" w:hint="eastAsia"/>
              </w:rPr>
              <w:t>鉴定人数</w:t>
            </w:r>
          </w:p>
        </w:tc>
        <w:tc>
          <w:tcPr>
            <w:tcW w:type="dxa" w:w="1621"/>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color w:val="000000"/>
                <w:sz w:val="24"/>
                <w:szCs w:val="24"/>
                <w:rFonts w:ascii="宋体" w:hAnsi="宋体" w:cs="宋体"/>
              </w:rPr>
            </w:pPr>
            <w:r>
              <w:rPr>
                <w:b w:val="1"/>
                <w:color w:val="000000"/>
                <w:sz w:val="24"/>
                <w:szCs w:val="24"/>
                <w:rFonts w:ascii="宋体" w:hAnsi="宋体" w:cs="宋体" w:hint="eastAsia"/>
              </w:rPr>
              <w:t>264</w:t>
            </w:r>
          </w:p>
        </w:tc>
        <w:tc>
          <w:tcPr>
            <w:tcW w:type="dxa" w:w="1620"/>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color w:val="000000"/>
                <w:sz w:val="24"/>
                <w:szCs w:val="24"/>
                <w:rFonts w:ascii="宋体" w:hAnsi="宋体" w:cs="宋体"/>
              </w:rPr>
            </w:pPr>
            <w:r>
              <w:rPr>
                <w:b w:val="1"/>
                <w:color w:val="000000"/>
                <w:sz w:val="24"/>
                <w:szCs w:val="24"/>
                <w:rFonts w:ascii="宋体" w:hAnsi="宋体" w:cs="宋体" w:hint="eastAsia"/>
              </w:rPr>
              <w:t>302</w:t>
            </w:r>
          </w:p>
        </w:tc>
        <w:tc>
          <w:tcPr>
            <w:tcW w:type="dxa" w:w="1621"/>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color w:val="000000"/>
                <w:sz w:val="24"/>
                <w:szCs w:val="24"/>
                <w:rFonts w:ascii="宋体" w:hAnsi="宋体" w:cs="宋体" w:hint="eastAsia"/>
              </w:rPr>
            </w:pPr>
            <w:r>
              <w:rPr>
                <w:b w:val="1"/>
                <w:color w:val="000000"/>
                <w:sz w:val="24"/>
                <w:szCs w:val="24"/>
                <w:rFonts w:ascii="宋体" w:hAnsi="宋体" w:cs="宋体" w:hint="eastAsia"/>
              </w:rPr>
              <w:t>294</w:t>
            </w:r>
          </w:p>
        </w:tc>
      </w:tr>
      <w:tr>
        <w:trPr/>
        <w:tc>
          <w:tcPr>
            <w:tcW w:type="dxa" w:w="2092"/>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sz w:val="24"/>
                <w:szCs w:val="24"/>
                <w:rFonts w:ascii="宋体" w:hAnsi="宋体" w:cs="宋体"/>
              </w:rPr>
            </w:pPr>
            <w:r>
              <w:rPr>
                <w:b w:val="1"/>
                <w:sz w:val="24"/>
                <w:szCs w:val="24"/>
                <w:rFonts w:ascii="宋体" w:hAnsi="宋体" w:cs="宋体" w:hint="eastAsia"/>
              </w:rPr>
              <w:t>合格人数</w:t>
            </w:r>
          </w:p>
        </w:tc>
        <w:tc>
          <w:tcPr>
            <w:tcW w:type="dxa" w:w="1621"/>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color w:val="000000"/>
                <w:sz w:val="24"/>
                <w:szCs w:val="24"/>
                <w:rFonts w:ascii="宋体" w:hAnsi="宋体" w:cs="宋体"/>
              </w:rPr>
            </w:pPr>
            <w:r>
              <w:rPr>
                <w:b w:val="1"/>
                <w:color w:val="000000"/>
                <w:sz w:val="24"/>
                <w:szCs w:val="24"/>
                <w:rFonts w:ascii="宋体" w:hAnsi="宋体" w:cs="宋体" w:hint="eastAsia"/>
              </w:rPr>
              <w:t>248</w:t>
            </w:r>
          </w:p>
        </w:tc>
        <w:tc>
          <w:tcPr>
            <w:tcW w:type="dxa" w:w="1620"/>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color w:val="000000"/>
                <w:sz w:val="24"/>
                <w:szCs w:val="24"/>
                <w:rFonts w:ascii="宋体" w:hAnsi="宋体" w:cs="宋体"/>
              </w:rPr>
            </w:pPr>
            <w:r>
              <w:rPr>
                <w:b w:val="1"/>
                <w:color w:val="000000"/>
                <w:sz w:val="24"/>
                <w:szCs w:val="24"/>
                <w:rFonts w:ascii="宋体" w:hAnsi="宋体" w:cs="宋体" w:hint="eastAsia"/>
              </w:rPr>
              <w:t>293</w:t>
            </w:r>
          </w:p>
        </w:tc>
        <w:tc>
          <w:tcPr>
            <w:tcW w:type="dxa" w:w="1621"/>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color w:val="000000"/>
                <w:sz w:val="24"/>
                <w:szCs w:val="24"/>
                <w:rFonts w:ascii="宋体" w:hAnsi="宋体" w:cs="宋体" w:hint="eastAsia"/>
              </w:rPr>
            </w:pPr>
            <w:r>
              <w:rPr>
                <w:b w:val="1"/>
                <w:color w:val="000000"/>
                <w:sz w:val="24"/>
                <w:szCs w:val="24"/>
                <w:rFonts w:ascii="宋体" w:hAnsi="宋体" w:cs="宋体" w:hint="eastAsia"/>
              </w:rPr>
              <w:t>282</w:t>
            </w:r>
          </w:p>
        </w:tc>
      </w:tr>
      <w:tr>
        <w:trPr/>
        <w:tc>
          <w:tcPr>
            <w:tcW w:type="dxa" w:w="2092"/>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sz w:val="24"/>
                <w:szCs w:val="24"/>
                <w:rFonts w:ascii="宋体" w:hAnsi="宋体" w:cs="宋体"/>
              </w:rPr>
            </w:pPr>
            <w:r>
              <w:rPr>
                <w:b w:val="1"/>
                <w:sz w:val="24"/>
                <w:szCs w:val="24"/>
                <w:rFonts w:ascii="宋体" w:hAnsi="宋体" w:cs="宋体" w:hint="eastAsia"/>
              </w:rPr>
              <w:t>通过率</w:t>
            </w:r>
          </w:p>
        </w:tc>
        <w:tc>
          <w:tcPr>
            <w:tcW w:type="dxa" w:w="1621"/>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color w:val="000000"/>
                <w:sz w:val="24"/>
                <w:szCs w:val="24"/>
                <w:rFonts w:ascii="宋体" w:hAnsi="宋体" w:cs="宋体"/>
              </w:rPr>
            </w:pPr>
            <w:r>
              <w:rPr>
                <w:b w:val="1"/>
                <w:color w:val="000000"/>
                <w:sz w:val="24"/>
                <w:szCs w:val="24"/>
                <w:rFonts w:ascii="宋体" w:hAnsi="宋体" w:cs="宋体" w:hint="eastAsia"/>
              </w:rPr>
              <w:t>93.9%</w:t>
            </w:r>
          </w:p>
        </w:tc>
        <w:tc>
          <w:tcPr>
            <w:tcW w:type="dxa" w:w="1620"/>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color w:val="000000"/>
                <w:sz w:val="24"/>
                <w:szCs w:val="24"/>
                <w:rFonts w:ascii="宋体" w:hAnsi="宋体" w:cs="宋体"/>
              </w:rPr>
            </w:pPr>
            <w:r>
              <w:rPr>
                <w:b w:val="1"/>
                <w:color w:val="000000"/>
                <w:sz w:val="24"/>
                <w:szCs w:val="24"/>
                <w:rFonts w:ascii="宋体" w:hAnsi="宋体" w:cs="宋体" w:hint="eastAsia"/>
              </w:rPr>
              <w:t>97%</w:t>
            </w:r>
          </w:p>
        </w:tc>
        <w:tc>
          <w:tcPr>
            <w:tcW w:type="dxa" w:w="1621"/>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color w:val="000000"/>
                <w:sz w:val="24"/>
                <w:szCs w:val="24"/>
                <w:rFonts w:ascii="宋体" w:hAnsi="宋体" w:cs="宋体" w:hint="eastAsia"/>
              </w:rPr>
            </w:pPr>
            <w:r>
              <w:rPr>
                <w:b w:val="1"/>
                <w:color w:val="000000"/>
                <w:sz w:val="24"/>
                <w:szCs w:val="24"/>
                <w:rFonts w:ascii="宋体" w:hAnsi="宋体" w:cs="宋体" w:hint="eastAsia"/>
              </w:rPr>
              <w:t>96%</w:t>
            </w:r>
          </w:p>
        </w:tc>
      </w:tr>
    </w:tbl>
    <w:p>
      <w:pPr>
        <w:pStyle w:val="PO155"/>
        <w:jc w:val="center"/>
        <w:rPr>
          <w:spacing w:val="10"/>
          <w:b w:val="1"/>
          <w:color w:val="000000"/>
          <w:rFonts w:cs="宋体" w:hint="eastAsia"/>
        </w:rPr>
      </w:pPr>
    </w:p>
    <w:p>
      <w:pPr>
        <w:pStyle w:val="PO155"/>
        <w:jc w:val="center"/>
        <w:rPr>
          <w:spacing w:val="10"/>
          <w:b w:val="1"/>
          <w:color w:val="000000"/>
          <w:rFonts w:cs="宋体"/>
        </w:rPr>
      </w:pPr>
      <w:r>
        <w:rPr>
          <w:spacing w:val="10"/>
          <w:b w:val="1"/>
          <w:color w:val="000000"/>
          <w:rFonts w:cs="宋体" w:hint="eastAsia"/>
        </w:rPr>
        <w:t>学生体质测评统计</w:t>
      </w:r>
    </w:p>
    <w:tbl>
      <w:tblID w:val="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8039" w:type="dxa"/>
        <w:jc w:val="center"/>
        <w:tblLook w:val="000000" w:firstRow="0" w:lastRow="0" w:firstColumn="0" w:lastColumn="0" w:noHBand="0" w:noVBand="0"/>
        <w:tblLayout w:type="fixed"/>
      </w:tblPr>
      <w:tblGrid>
        <w:gridCol w:w="1524"/>
        <w:gridCol w:w="2175"/>
        <w:gridCol w:w="2170"/>
        <w:gridCol w:w="2170"/>
      </w:tblGrid>
      <w:tr>
        <w:trPr/>
        <w:tc>
          <w:tcPr>
            <w:tcW w:type="dxa" w:w="1524"/>
            <w:vAlign w:val="top"/>
            <w:tcBorders>
              <w:bottom w:val="single" w:color="auto" w:sz="4"/>
              <w:left w:val="single" w:color="auto" w:sz="4"/>
              <w:right w:val="single" w:color="auto" w:sz="4"/>
              <w:top w:val="single" w:color="auto" w:sz="4"/>
            </w:tcBorders>
            <w:shd w:val="clear" w:color="000000" w:fill="92D050"/>
          </w:tcPr>
          <w:p>
            <w:pPr>
              <w:jc w:val="center"/>
              <w:spacing w:lineRule="auto" w:line="360"/>
              <w:rPr>
                <w:b w:val="1"/>
                <w:sz w:val="24"/>
                <w:szCs w:val="24"/>
                <w:rFonts w:ascii="宋体" w:hAnsi="宋体" w:cs="宋体"/>
              </w:rPr>
            </w:pPr>
            <w:r>
              <w:rPr>
                <w:b w:val="1"/>
                <w:sz w:val="24"/>
                <w:szCs w:val="24"/>
                <w:rFonts w:ascii="宋体" w:hAnsi="宋体" w:cs="宋体" w:hint="eastAsia"/>
              </w:rPr>
              <w:t xml:space="preserve">年  度</w:t>
            </w:r>
          </w:p>
        </w:tc>
        <w:tc>
          <w:tcPr>
            <w:tcW w:type="dxa" w:w="2175"/>
            <w:vAlign w:val="top"/>
            <w:tcBorders>
              <w:bottom w:val="single" w:color="auto" w:sz="4"/>
              <w:left w:val="single" w:color="auto" w:sz="4"/>
              <w:right w:val="single" w:color="auto" w:sz="4"/>
              <w:top w:val="single" w:color="auto" w:sz="4"/>
            </w:tcBorders>
            <w:shd w:val="clear" w:color="000000" w:fill="92D050"/>
          </w:tcPr>
          <w:p>
            <w:pPr>
              <w:jc w:val="center"/>
              <w:spacing w:lineRule="auto" w:line="360"/>
              <w:rPr>
                <w:b w:val="1"/>
                <w:sz w:val="24"/>
                <w:szCs w:val="24"/>
                <w:rFonts w:ascii="宋体" w:hAnsi="宋体" w:cs="宋体"/>
              </w:rPr>
            </w:pPr>
            <w:r>
              <w:rPr>
                <w:b w:val="1"/>
                <w:sz w:val="24"/>
                <w:szCs w:val="24"/>
                <w:rFonts w:ascii="宋体" w:hAnsi="宋体" w:cs="宋体" w:hint="eastAsia"/>
              </w:rPr>
              <w:t>2017</w:t>
            </w:r>
          </w:p>
        </w:tc>
        <w:tc>
          <w:tcPr>
            <w:tcW w:type="dxa" w:w="2170"/>
            <w:vAlign w:val="top"/>
            <w:tcBorders>
              <w:bottom w:val="single" w:color="auto" w:sz="4"/>
              <w:left w:val="single" w:color="auto" w:sz="4"/>
              <w:right w:val="single" w:color="auto" w:sz="4"/>
              <w:top w:val="single" w:color="auto" w:sz="4"/>
            </w:tcBorders>
            <w:shd w:val="clear" w:color="000000" w:fill="92D050"/>
          </w:tcPr>
          <w:p>
            <w:pPr>
              <w:jc w:val="center"/>
              <w:spacing w:lineRule="auto" w:line="360"/>
              <w:rPr>
                <w:b w:val="1"/>
                <w:sz w:val="24"/>
                <w:szCs w:val="24"/>
                <w:rFonts w:ascii="宋体" w:hAnsi="宋体" w:cs="宋体"/>
              </w:rPr>
            </w:pPr>
            <w:r>
              <w:rPr>
                <w:b w:val="1"/>
                <w:sz w:val="24"/>
                <w:szCs w:val="24"/>
                <w:rFonts w:ascii="宋体" w:hAnsi="宋体" w:cs="宋体" w:hint="eastAsia"/>
              </w:rPr>
              <w:t>2018</w:t>
            </w:r>
          </w:p>
        </w:tc>
        <w:tc>
          <w:tcPr>
            <w:tcW w:type="dxa" w:w="2170"/>
            <w:vAlign w:val="top"/>
            <w:tcBorders>
              <w:bottom w:val="single" w:color="auto" w:sz="4"/>
              <w:left w:val="single" w:color="auto" w:sz="4"/>
              <w:right w:val="single" w:color="auto" w:sz="4"/>
              <w:top w:val="single" w:color="auto" w:sz="4"/>
            </w:tcBorders>
            <w:shd w:val="clear" w:color="000000" w:fill="92D050"/>
          </w:tcPr>
          <w:p>
            <w:pPr>
              <w:jc w:val="center"/>
              <w:spacing w:lineRule="auto" w:line="360"/>
              <w:rPr>
                <w:b w:val="1"/>
                <w:sz w:val="24"/>
                <w:szCs w:val="24"/>
                <w:rFonts w:ascii="宋体" w:hAnsi="宋体" w:cs="宋体" w:hint="eastAsia"/>
              </w:rPr>
            </w:pPr>
            <w:r>
              <w:rPr>
                <w:b w:val="1"/>
                <w:sz w:val="24"/>
                <w:szCs w:val="24"/>
                <w:rFonts w:ascii="宋体" w:hAnsi="宋体" w:cs="宋体" w:hint="eastAsia"/>
              </w:rPr>
              <w:t>2019</w:t>
            </w:r>
          </w:p>
        </w:tc>
      </w:tr>
      <w:tr>
        <w:trPr/>
        <w:tc>
          <w:tcPr>
            <w:tcW w:type="dxa" w:w="1524"/>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sz w:val="24"/>
                <w:szCs w:val="24"/>
                <w:rFonts w:ascii="宋体" w:hAnsi="宋体" w:cs="宋体"/>
              </w:rPr>
            </w:pPr>
            <w:r>
              <w:rPr>
                <w:b w:val="1"/>
                <w:sz w:val="24"/>
                <w:szCs w:val="24"/>
                <w:rFonts w:ascii="宋体" w:hAnsi="宋体" w:cs="宋体" w:hint="eastAsia"/>
              </w:rPr>
              <w:t xml:space="preserve">人  数</w:t>
            </w:r>
          </w:p>
        </w:tc>
        <w:tc>
          <w:tcPr>
            <w:tcW w:type="dxa" w:w="2175"/>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sz w:val="24"/>
                <w:szCs w:val="24"/>
                <w:rFonts w:ascii="宋体" w:hAnsi="宋体" w:cs="宋体"/>
              </w:rPr>
            </w:pPr>
            <w:r>
              <w:rPr>
                <w:b w:val="1"/>
                <w:color w:val="000000"/>
                <w:sz w:val="24"/>
                <w:szCs w:val="24"/>
                <w:rFonts w:ascii="宋体" w:hAnsi="宋体" w:cs="宋体" w:hint="eastAsia"/>
              </w:rPr>
              <w:t>5689</w:t>
            </w:r>
          </w:p>
        </w:tc>
        <w:tc>
          <w:tcPr>
            <w:tcW w:type="dxa" w:w="2170"/>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color w:val="000000"/>
                <w:sz w:val="24"/>
                <w:szCs w:val="24"/>
                <w:rFonts w:ascii="宋体" w:hAnsi="宋体" w:cs="宋体"/>
              </w:rPr>
            </w:pPr>
            <w:r>
              <w:rPr>
                <w:b w:val="1"/>
                <w:color w:val="000000"/>
                <w:sz w:val="24"/>
                <w:szCs w:val="24"/>
                <w:rFonts w:ascii="宋体" w:hAnsi="宋体" w:cs="宋体" w:hint="eastAsia"/>
              </w:rPr>
              <w:t>3285</w:t>
            </w:r>
          </w:p>
        </w:tc>
        <w:tc>
          <w:tcPr>
            <w:tcW w:type="dxa" w:w="2170"/>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color w:val="000000"/>
                <w:sz w:val="24"/>
                <w:szCs w:val="24"/>
                <w:rFonts w:ascii="宋体" w:hAnsi="宋体" w:cs="宋体" w:hint="eastAsia"/>
              </w:rPr>
            </w:pPr>
            <w:r>
              <w:rPr>
                <w:b w:val="1"/>
                <w:color w:val="000000"/>
                <w:sz w:val="24"/>
                <w:szCs w:val="24"/>
                <w:rFonts w:ascii="宋体" w:hAnsi="宋体" w:cs="宋体" w:hint="eastAsia"/>
              </w:rPr>
              <w:t>1130</w:t>
            </w:r>
          </w:p>
        </w:tc>
      </w:tr>
      <w:tr>
        <w:trPr/>
        <w:tc>
          <w:tcPr>
            <w:tcW w:type="dxa" w:w="1524"/>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sz w:val="24"/>
                <w:szCs w:val="24"/>
                <w:rFonts w:ascii="宋体" w:hAnsi="宋体" w:cs="宋体"/>
              </w:rPr>
            </w:pPr>
            <w:r>
              <w:rPr>
                <w:b w:val="1"/>
                <w:sz w:val="24"/>
                <w:szCs w:val="24"/>
                <w:rFonts w:ascii="宋体" w:hAnsi="宋体" w:cs="宋体" w:hint="eastAsia"/>
              </w:rPr>
              <w:t>合格人数</w:t>
            </w:r>
          </w:p>
        </w:tc>
        <w:tc>
          <w:tcPr>
            <w:tcW w:type="dxa" w:w="2175"/>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color w:val="000000"/>
                <w:sz w:val="24"/>
                <w:szCs w:val="24"/>
                <w:rFonts w:ascii="宋体" w:hAnsi="宋体" w:cs="宋体"/>
              </w:rPr>
            </w:pPr>
            <w:r>
              <w:rPr>
                <w:b w:val="1"/>
                <w:color w:val="000000"/>
                <w:sz w:val="24"/>
                <w:szCs w:val="24"/>
                <w:rFonts w:ascii="宋体" w:hAnsi="宋体" w:cs="宋体" w:hint="eastAsia"/>
              </w:rPr>
              <w:t>4324</w:t>
            </w:r>
          </w:p>
        </w:tc>
        <w:tc>
          <w:tcPr>
            <w:tcW w:type="dxa" w:w="2170"/>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color w:val="000000"/>
                <w:sz w:val="24"/>
                <w:szCs w:val="24"/>
                <w:rFonts w:ascii="宋体" w:hAnsi="宋体" w:cs="宋体"/>
              </w:rPr>
            </w:pPr>
            <w:r>
              <w:rPr>
                <w:b w:val="1"/>
                <w:color w:val="000000"/>
                <w:sz w:val="24"/>
                <w:szCs w:val="24"/>
                <w:rFonts w:ascii="宋体" w:hAnsi="宋体" w:cs="宋体" w:hint="eastAsia"/>
              </w:rPr>
              <w:t>2766</w:t>
            </w:r>
          </w:p>
        </w:tc>
        <w:tc>
          <w:tcPr>
            <w:tcW w:type="dxa" w:w="2170"/>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color w:val="000000"/>
                <w:sz w:val="24"/>
                <w:szCs w:val="24"/>
                <w:rFonts w:ascii="宋体" w:hAnsi="宋体" w:cs="宋体" w:hint="eastAsia"/>
              </w:rPr>
            </w:pPr>
            <w:r>
              <w:rPr>
                <w:b w:val="1"/>
                <w:color w:val="000000"/>
                <w:sz w:val="24"/>
                <w:szCs w:val="24"/>
                <w:rFonts w:ascii="宋体" w:hAnsi="宋体" w:cs="宋体" w:hint="eastAsia"/>
              </w:rPr>
              <w:t>1130</w:t>
            </w:r>
          </w:p>
        </w:tc>
      </w:tr>
      <w:tr>
        <w:trPr/>
        <w:tc>
          <w:tcPr>
            <w:tcW w:type="dxa" w:w="1524"/>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sz w:val="24"/>
                <w:szCs w:val="24"/>
                <w:rFonts w:ascii="宋体" w:hAnsi="宋体" w:cs="宋体"/>
              </w:rPr>
            </w:pPr>
            <w:r>
              <w:rPr>
                <w:b w:val="1"/>
                <w:sz w:val="24"/>
                <w:szCs w:val="24"/>
                <w:rFonts w:ascii="宋体" w:hAnsi="宋体" w:cs="宋体" w:hint="eastAsia"/>
              </w:rPr>
              <w:t>合格率</w:t>
            </w:r>
          </w:p>
        </w:tc>
        <w:tc>
          <w:tcPr>
            <w:tcW w:type="dxa" w:w="2175"/>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color w:val="000000"/>
                <w:sz w:val="24"/>
                <w:szCs w:val="24"/>
                <w:rFonts w:ascii="宋体" w:hAnsi="宋体" w:cs="宋体"/>
              </w:rPr>
            </w:pPr>
            <w:r>
              <w:rPr>
                <w:b w:val="1"/>
                <w:color w:val="000000"/>
                <w:sz w:val="24"/>
                <w:szCs w:val="24"/>
                <w:rFonts w:ascii="宋体" w:hAnsi="宋体" w:cs="宋体" w:hint="eastAsia"/>
              </w:rPr>
              <w:t>76.31%</w:t>
            </w:r>
          </w:p>
        </w:tc>
        <w:tc>
          <w:tcPr>
            <w:tcW w:type="dxa" w:w="2170"/>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color w:val="000000"/>
                <w:sz w:val="24"/>
                <w:szCs w:val="24"/>
                <w:rFonts w:ascii="宋体" w:hAnsi="宋体" w:cs="宋体"/>
              </w:rPr>
            </w:pPr>
            <w:r>
              <w:rPr>
                <w:b w:val="1"/>
                <w:color w:val="000000"/>
                <w:sz w:val="24"/>
                <w:szCs w:val="24"/>
                <w:rFonts w:ascii="宋体" w:hAnsi="宋体" w:cs="宋体" w:hint="eastAsia"/>
              </w:rPr>
              <w:t>84.20%</w:t>
            </w:r>
          </w:p>
        </w:tc>
        <w:tc>
          <w:tcPr>
            <w:tcW w:type="dxa" w:w="2170"/>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color w:val="000000"/>
                <w:sz w:val="24"/>
                <w:szCs w:val="24"/>
                <w:rFonts w:ascii="宋体" w:hAnsi="宋体" w:cs="宋体" w:hint="eastAsia"/>
              </w:rPr>
            </w:pPr>
            <w:r>
              <w:rPr>
                <w:b w:val="1"/>
                <w:color w:val="000000"/>
                <w:sz w:val="24"/>
                <w:szCs w:val="24"/>
                <w:rFonts w:ascii="宋体" w:hAnsi="宋体" w:cs="宋体" w:hint="eastAsia"/>
              </w:rPr>
              <w:t>100</w:t>
            </w:r>
          </w:p>
        </w:tc>
      </w:tr>
    </w:tbl>
    <w:p>
      <w:pPr>
        <w:pStyle w:val="PO155"/>
        <w:ind w:right="1920" w:firstLine="0"/>
        <w:rPr>
          <w:b w:val="1"/>
        </w:rPr>
      </w:pPr>
    </w:p>
    <w:p>
      <w:pPr>
        <w:pStyle w:val="PO155"/>
        <w:ind w:right="1920" w:firstLine="0"/>
        <w:rPr>
          <w:b w:val="1"/>
        </w:rPr>
      </w:pPr>
      <w:r>
        <w:rPr>
          <w:b w:val="1"/>
          <w:rFonts w:hint="eastAsia"/>
        </w:rPr>
        <w:t>案例：王振宇同学体质测评表</w:t>
      </w:r>
    </w:p>
    <w:tbl>
      <w:tblID w:val="0"/>
      <w:tblPr>
        <w:tblBorders>
          <w:top w:val="single" w:sz="6" w:space="0" w:color="000000"/>
          <w:left w:val="single" w:sz="6" w:space="0" w:color="000000"/>
          <w:bottom w:val="single" w:sz="2" w:space="0" w:color="000000"/>
          <w:right w:val="single" w:sz="2" w:space="0" w:color="000000"/>
          <w:insideH w:val="single" w:sz="6" w:space="0" w:color="000000"/>
          <w:insideV w:val="single" w:sz="6" w:space="0" w:color="000000"/>
        </w:tblBorders>
        <w:tblCellMar>
          <w:left w:w="0" w:type="dxa"/>
          <w:top w:w="0" w:type="dxa"/>
          <w:right w:w="0" w:type="dxa"/>
          <w:bottom w:w="0" w:type="dxa"/>
        </w:tblCellMar>
        <w:tblW w:w="8306" w:type="dxa"/>
        <w:tblLook w:val="000000" w:firstRow="0" w:lastRow="0" w:firstColumn="0" w:lastColumn="0" w:noHBand="0" w:noVBand="0"/>
        <w:tblLayout w:type="fixed"/>
      </w:tblPr>
      <w:tblGrid>
        <w:gridCol w:w="1258"/>
        <w:gridCol w:w="1598"/>
        <w:gridCol w:w="918"/>
        <w:gridCol w:w="1258"/>
        <w:gridCol w:w="1254"/>
        <w:gridCol w:w="2020"/>
      </w:tblGrid>
      <w:tr>
        <w:trPr/>
        <w:tc>
          <w:tcPr>
            <w:tcW w:type="dxa" w:w="1258"/>
            <w:vAlign w:val="center"/>
            <w:tcBorders>
              <w:bottom w:val="single" w:color="000000" w:sz="6"/>
              <w:left w:val="single" w:color="000000" w:sz="2"/>
              <w:right w:val="single" w:color="000000" w:sz="6"/>
              <w:top w:val="single" w:color="000000" w:sz="2"/>
            </w:tcBorders>
            <w:shd w:val="clear" w:color="000000" w:fill="00B0F0"/>
          </w:tcPr>
          <w:p>
            <w:pPr>
              <w:jc w:val="center"/>
              <w:spacing w:lineRule="atLeast" w:line="375"/>
              <w:rPr>
                <w:b w:val="1"/>
                <w:rFonts w:ascii="黑体" w:eastAsia="黑体" w:hAnsi="宋体" w:cs="黑体"/>
              </w:rPr>
            </w:pPr>
            <w:r>
              <w:rPr>
                <w:b w:val="1"/>
                <w:rFonts w:ascii="黑体" w:eastAsia="黑体" w:hAnsi="宋体" w:cs="黑体" w:hint="eastAsia"/>
              </w:rPr>
              <w:t>姓名</w:t>
            </w:r>
          </w:p>
        </w:tc>
        <w:tc>
          <w:tcPr>
            <w:tcW w:type="dxa" w:w="1598"/>
            <w:vAlign w:val="center"/>
            <w:tcBorders>
              <w:bottom w:val="single" w:color="000000" w:sz="6"/>
              <w:left w:val="single" w:color="000000" w:sz="2"/>
              <w:right w:val="single" w:color="000000" w:sz="6"/>
              <w:top w:val="single" w:color="000000" w:sz="2"/>
            </w:tcBorders>
            <w:shd w:val="clear" w:color="000000" w:fill="00B0F0"/>
          </w:tcPr>
          <w:p>
            <w:pPr>
              <w:jc w:val="center"/>
              <w:spacing w:lineRule="atLeast" w:line="375"/>
              <w:rPr/>
            </w:pPr>
            <w:r>
              <w:rPr>
                <w:rFonts w:ascii="宋体" w:hAnsi="宋体" w:cs="宋体"/>
              </w:rPr>
              <w:t>方祥浩</w:t>
            </w:r>
          </w:p>
        </w:tc>
        <w:tc>
          <w:tcPr>
            <w:tcW w:type="dxa" w:w="918"/>
            <w:vAlign w:val="center"/>
            <w:tcBorders>
              <w:bottom w:val="single" w:color="000000" w:sz="6"/>
              <w:left w:val="single" w:color="000000" w:sz="2"/>
              <w:right w:val="single" w:color="000000" w:sz="6"/>
              <w:top w:val="single" w:color="000000" w:sz="2"/>
            </w:tcBorders>
            <w:shd w:val="clear" w:color="000000" w:fill="00B0F0"/>
          </w:tcPr>
          <w:p>
            <w:pPr>
              <w:jc w:val="center"/>
              <w:spacing w:lineRule="atLeast" w:line="375"/>
              <w:rPr>
                <w:b w:val="1"/>
                <w:rFonts w:ascii="黑体" w:eastAsia="黑体" w:hAnsi="宋体" w:cs="黑体"/>
              </w:rPr>
            </w:pPr>
            <w:r>
              <w:rPr>
                <w:b w:val="1"/>
                <w:rFonts w:ascii="黑体" w:eastAsia="黑体" w:hAnsi="宋体" w:cs="黑体" w:hint="eastAsia"/>
              </w:rPr>
              <w:t>性别</w:t>
            </w:r>
          </w:p>
        </w:tc>
        <w:tc>
          <w:tcPr>
            <w:tcW w:type="dxa" w:w="1258"/>
            <w:vAlign w:val="center"/>
            <w:tcBorders>
              <w:bottom w:val="single" w:color="000000" w:sz="6"/>
              <w:left w:val="single" w:color="000000" w:sz="2"/>
              <w:right w:val="single" w:color="000000" w:sz="6"/>
              <w:top w:val="single" w:color="000000" w:sz="2"/>
            </w:tcBorders>
            <w:shd w:val="clear" w:color="000000" w:fill="00B0F0"/>
          </w:tcPr>
          <w:p>
            <w:pPr>
              <w:jc w:val="center"/>
              <w:spacing w:lineRule="atLeast" w:line="375"/>
              <w:rPr/>
            </w:pPr>
            <w:r>
              <w:rPr/>
              <w:t>男</w:t>
            </w:r>
          </w:p>
        </w:tc>
        <w:tc>
          <w:tcPr>
            <w:tcW w:type="dxa" w:w="1254"/>
            <w:vAlign w:val="center"/>
            <w:tcBorders>
              <w:bottom w:val="single" w:color="000000" w:sz="6"/>
              <w:left w:val="single" w:color="000000" w:sz="2"/>
              <w:right w:val="single" w:color="000000" w:sz="6"/>
              <w:top w:val="single" w:color="000000" w:sz="2"/>
            </w:tcBorders>
            <w:shd w:val="clear" w:color="000000" w:fill="00B0F0"/>
          </w:tcPr>
          <w:p>
            <w:pPr>
              <w:jc w:val="center"/>
              <w:spacing w:lineRule="atLeast" w:line="375"/>
              <w:rPr>
                <w:b w:val="1"/>
                <w:rFonts w:ascii="黑体" w:eastAsia="黑体" w:hAnsi="宋体" w:cs="黑体"/>
              </w:rPr>
            </w:pPr>
            <w:r>
              <w:rPr>
                <w:b w:val="1"/>
                <w:rFonts w:ascii="黑体" w:eastAsia="黑体" w:hAnsi="宋体" w:cs="黑体" w:hint="eastAsia"/>
              </w:rPr>
              <w:t>学号</w:t>
            </w:r>
          </w:p>
        </w:tc>
        <w:tc>
          <w:tcPr>
            <w:tcW w:type="dxa" w:w="2020"/>
            <w:vAlign w:val="center"/>
            <w:tcBorders>
              <w:bottom w:val="single" w:color="000000" w:sz="6"/>
              <w:left w:val="single" w:color="000000" w:sz="2"/>
              <w:right w:val="single" w:color="000000" w:sz="6"/>
              <w:top w:val="single" w:color="000000" w:sz="2"/>
            </w:tcBorders>
            <w:shd w:val="clear" w:color="000000" w:fill="00B0F0"/>
          </w:tcPr>
          <w:p>
            <w:pPr>
              <w:jc w:val="center"/>
              <w:spacing w:lineRule="atLeast" w:line="375"/>
              <w:rPr/>
            </w:pPr>
            <w:r>
              <w:rPr>
                <w:rFonts w:ascii="宋体" w:hAnsi="宋体" w:cs="宋体"/>
              </w:rPr>
              <w:t>L341200200402150009</w:t>
            </w:r>
          </w:p>
        </w:tc>
      </w:tr>
      <w:tr>
        <w:trPr/>
        <w:tc>
          <w:tcPr>
            <w:tcW w:type="dxa" w:w="1258"/>
            <w:vAlign w:val="center"/>
            <w:tcBorders>
              <w:bottom w:val="single" w:color="000000" w:sz="2"/>
              <w:left w:val="single" w:color="000000" w:sz="2"/>
              <w:right w:val="single" w:color="000000" w:sz="6"/>
              <w:top w:val="single" w:color="000000" w:sz="2"/>
            </w:tcBorders>
            <w:shd w:val="clear" w:color="000000" w:fill="00B0F0"/>
          </w:tcPr>
          <w:p>
            <w:pPr>
              <w:jc w:val="center"/>
              <w:spacing w:lineRule="atLeast" w:line="375"/>
              <w:rPr>
                <w:b w:val="1"/>
                <w:rFonts w:ascii="黑体" w:eastAsia="黑体" w:hAnsi="宋体" w:cs="黑体"/>
              </w:rPr>
            </w:pPr>
            <w:r>
              <w:rPr>
                <w:b w:val="1"/>
                <w:rFonts w:ascii="黑体" w:eastAsia="黑体" w:hAnsi="宋体" w:cs="黑体" w:hint="eastAsia"/>
              </w:rPr>
              <w:t>班级</w:t>
            </w:r>
          </w:p>
        </w:tc>
        <w:tc>
          <w:tcPr>
            <w:tcW w:type="dxa" w:w="1598"/>
            <w:vAlign w:val="center"/>
            <w:tcBorders>
              <w:bottom w:val="single" w:color="000000" w:sz="2"/>
              <w:left w:val="single" w:color="000000" w:sz="2"/>
              <w:right w:val="single" w:color="000000" w:sz="6"/>
              <w:top w:val="single" w:color="000000" w:sz="2"/>
            </w:tcBorders>
            <w:shd w:val="clear" w:color="000000" w:fill="00B0F0"/>
          </w:tcPr>
          <w:p>
            <w:pPr>
              <w:jc w:val="center"/>
              <w:spacing w:lineRule="atLeast" w:line="375"/>
              <w:rPr/>
            </w:pPr>
            <w:r>
              <w:rPr>
                <w:rFonts w:ascii="宋体" w:hAnsi="宋体" w:cs="宋体"/>
              </w:rPr>
              <w:t>19级汽修3班</w:t>
            </w:r>
          </w:p>
        </w:tc>
        <w:tc>
          <w:tcPr>
            <w:tcW w:type="dxa" w:w="918"/>
            <w:vAlign w:val="center"/>
            <w:tcBorders>
              <w:bottom w:val="single" w:color="000000" w:sz="2"/>
              <w:left w:val="single" w:color="000000" w:sz="2"/>
              <w:right w:val="single" w:color="000000" w:sz="6"/>
              <w:top w:val="single" w:color="000000" w:sz="2"/>
            </w:tcBorders>
            <w:shd w:val="clear" w:color="000000" w:fill="00B0F0"/>
          </w:tcPr>
          <w:p>
            <w:pPr>
              <w:jc w:val="center"/>
              <w:spacing w:lineRule="atLeast" w:line="375"/>
              <w:rPr>
                <w:b w:val="1"/>
                <w:rFonts w:ascii="黑体" w:eastAsia="黑体" w:hAnsi="宋体" w:cs="黑体"/>
              </w:rPr>
            </w:pPr>
            <w:r>
              <w:rPr>
                <w:b w:val="1"/>
                <w:rFonts w:ascii="黑体" w:eastAsia="黑体" w:hAnsi="宋体" w:cs="黑体" w:hint="eastAsia"/>
              </w:rPr>
              <w:t>民族</w:t>
            </w:r>
          </w:p>
        </w:tc>
        <w:tc>
          <w:tcPr>
            <w:tcW w:type="dxa" w:w="1258"/>
            <w:vAlign w:val="center"/>
            <w:tcBorders>
              <w:bottom w:val="single" w:color="000000" w:sz="2"/>
              <w:left w:val="single" w:color="000000" w:sz="2"/>
              <w:right w:val="single" w:color="000000" w:sz="6"/>
              <w:top w:val="single" w:color="000000" w:sz="2"/>
            </w:tcBorders>
            <w:shd w:val="clear" w:color="000000" w:fill="00B0F0"/>
          </w:tcPr>
          <w:p>
            <w:pPr>
              <w:jc w:val="center"/>
              <w:spacing w:lineRule="atLeast" w:line="375"/>
              <w:rPr/>
            </w:pPr>
            <w:r>
              <w:rPr/>
              <w:t>汉族</w:t>
            </w:r>
          </w:p>
        </w:tc>
        <w:tc>
          <w:tcPr>
            <w:tcW w:type="dxa" w:w="1254"/>
            <w:vAlign w:val="center"/>
            <w:tcBorders>
              <w:bottom w:val="single" w:color="000000" w:sz="2"/>
              <w:left w:val="single" w:color="000000" w:sz="2"/>
              <w:right w:val="single" w:color="000000" w:sz="6"/>
              <w:top w:val="single" w:color="000000" w:sz="2"/>
            </w:tcBorders>
            <w:shd w:val="clear" w:color="000000" w:fill="00B0F0"/>
          </w:tcPr>
          <w:p>
            <w:pPr>
              <w:jc w:val="center"/>
              <w:spacing w:lineRule="atLeast" w:line="375"/>
              <w:rPr>
                <w:b w:val="1"/>
                <w:rFonts w:ascii="黑体" w:eastAsia="黑体" w:hAnsi="宋体" w:cs="黑体"/>
              </w:rPr>
            </w:pPr>
            <w:r>
              <w:rPr>
                <w:b w:val="1"/>
                <w:rFonts w:ascii="黑体" w:eastAsia="黑体" w:hAnsi="宋体" w:cs="黑体" w:hint="eastAsia"/>
              </w:rPr>
              <w:t>出生日期</w:t>
            </w:r>
          </w:p>
        </w:tc>
        <w:tc>
          <w:tcPr>
            <w:tcW w:type="dxa" w:w="2020"/>
            <w:vAlign w:val="center"/>
            <w:tcBorders>
              <w:bottom w:val="single" w:color="000000" w:sz="2"/>
              <w:left w:val="single" w:color="000000" w:sz="2"/>
              <w:right w:val="single" w:color="000000" w:sz="6"/>
              <w:top w:val="single" w:color="000000" w:sz="2"/>
            </w:tcBorders>
            <w:shd w:val="clear" w:color="000000" w:fill="00B0F0"/>
          </w:tcPr>
          <w:p>
            <w:pPr>
              <w:jc w:val="center"/>
              <w:spacing w:lineRule="atLeast" w:line="375"/>
              <w:rPr/>
            </w:pPr>
            <w:r>
              <w:rPr>
                <w:rFonts w:ascii="宋体" w:hAnsi="宋体" w:cs="宋体"/>
              </w:rPr>
              <w:t>2004-02-15</w:t>
            </w:r>
          </w:p>
        </w:tc>
      </w:tr>
    </w:tbl>
    <w:p>
      <w:pPr>
        <w:rPr>
          <w:vanish w:val="true"/>
        </w:rPr>
      </w:pPr>
    </w:p>
    <w:tbl>
      <w:tblID w:val="0"/>
      <w:tblPr>
        <w:tblBorders>
          <w:top w:val="single" w:sz="6" w:space="0" w:color="000000"/>
          <w:left w:val="single" w:sz="6" w:space="0" w:color="000000"/>
          <w:bottom w:val="single" w:sz="2" w:space="0" w:color="000000"/>
          <w:right w:val="single" w:sz="2" w:space="0" w:color="000000"/>
          <w:insideH w:val="single" w:sz="6" w:space="0" w:color="000000"/>
          <w:insideV w:val="single" w:sz="6" w:space="0" w:color="000000"/>
        </w:tblBorders>
        <w:tblCellMar>
          <w:left w:w="0" w:type="dxa"/>
          <w:top w:w="0" w:type="dxa"/>
          <w:right w:w="0" w:type="dxa"/>
          <w:bottom w:w="0" w:type="dxa"/>
        </w:tblCellMar>
        <w:tblW w:w="8301" w:type="dxa"/>
        <w:tblLook w:val="000000" w:firstRow="0" w:lastRow="0" w:firstColumn="0" w:lastColumn="0" w:noHBand="0" w:noVBand="0"/>
        <w:tblLayout w:type="fixed"/>
      </w:tblPr>
      <w:tblGrid>
        <w:gridCol w:w="2076"/>
        <w:gridCol w:w="581"/>
        <w:gridCol w:w="581"/>
        <w:gridCol w:w="581"/>
        <w:gridCol w:w="581"/>
        <w:gridCol w:w="581"/>
        <w:gridCol w:w="581"/>
        <w:gridCol w:w="581"/>
        <w:gridCol w:w="581"/>
        <w:gridCol w:w="581"/>
        <w:gridCol w:w="498"/>
        <w:gridCol w:w="498"/>
      </w:tblGrid>
      <w:tr>
        <w:trPr/>
        <w:tc>
          <w:tcPr>
            <w:tcW w:type="dxa" w:w="2076"/>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年级</w:t>
            </w:r>
          </w:p>
        </w:tc>
        <w:tc>
          <w:tcPr>
            <w:tcW w:type="dxa" w:w="1743"/>
            <w:vAlign w:val="center"/>
            <w:gridSpan w:val="3"/>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高一</w:t>
            </w:r>
          </w:p>
        </w:tc>
        <w:tc>
          <w:tcPr>
            <w:tcW w:type="dxa" w:w="1743"/>
            <w:vAlign w:val="center"/>
            <w:gridSpan w:val="3"/>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高二</w:t>
            </w:r>
          </w:p>
        </w:tc>
        <w:tc>
          <w:tcPr>
            <w:tcW w:type="dxa" w:w="1743"/>
            <w:vAlign w:val="center"/>
            <w:gridSpan w:val="3"/>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高三</w:t>
            </w:r>
          </w:p>
        </w:tc>
        <w:tc>
          <w:tcPr>
            <w:tcW w:type="dxa" w:w="996"/>
            <w:vAlign w:val="center"/>
            <w:gridSpan w:val="2"/>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毕业成绩</w:t>
            </w:r>
          </w:p>
        </w:tc>
      </w:tr>
      <w:tr>
        <w:trPr/>
        <w:tc>
          <w:tcPr>
            <w:tcW w:type="dxa" w:w="2076"/>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单项指标</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成绩</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得分</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等级</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成绩</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得分</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等级</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成绩</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得分</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等级</w:t>
            </w:r>
          </w:p>
        </w:tc>
        <w:tc>
          <w:tcPr>
            <w:tcW w:type="dxa" w:w="498"/>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得分</w:t>
            </w:r>
          </w:p>
        </w:tc>
        <w:tc>
          <w:tcPr>
            <w:tcW w:type="dxa" w:w="498"/>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等级</w:t>
            </w:r>
          </w:p>
        </w:tc>
      </w:tr>
      <w:tr>
        <w:trPr/>
        <w:tc>
          <w:tcPr>
            <w:tcW w:type="dxa" w:w="2076"/>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体重指数(BMI)(千克/</w:t>
            </w:r>
            <w:r>
              <w:rPr/>
              <w:t xml:space="preserve">米²) </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19.8</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100</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正常</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23.4</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100</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正常</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498"/>
            <w:vAlign w:val="center"/>
            <w:vMerge w:val="restart"/>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498"/>
            <w:vAlign w:val="center"/>
            <w:vMerge w:val="restart"/>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r>
      <w:tr>
        <w:trPr/>
        <w:tc>
          <w:tcPr>
            <w:tcW w:type="dxa" w:w="2076"/>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 xml:space="preserve">肺活量 (毫升) </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6058</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100</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优秀</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sz w:val="20"/>
                <w:szCs w:val="20"/>
                <w:rFonts w:ascii="Arial" w:hAnsi="Arial" w:cs="Arial"/>
              </w:rPr>
            </w:pPr>
            <w:r>
              <w:rPr>
                <w:rFonts w:ascii="宋体" w:hAnsi="宋体" w:cs="宋体"/>
              </w:rPr>
              <w:t>5563</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100</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优秀</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r>
      <w:tr>
        <w:trPr/>
        <w:tc>
          <w:tcPr>
            <w:tcW w:type="dxa" w:w="2076"/>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 xml:space="preserve">50米跑 (秒) </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8.1</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74</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及格</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6.0</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100</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优秀</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r>
      <w:tr>
        <w:trPr/>
        <w:tc>
          <w:tcPr>
            <w:tcW w:type="dxa" w:w="2076"/>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 xml:space="preserve">立定跳远 (厘米) </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194</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50</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不及</w:t>
            </w:r>
            <w:r>
              <w:rPr>
                <w:rFonts w:ascii="宋体" w:hAnsi="宋体" w:cs="宋体"/>
              </w:rPr>
              <w:t>格</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260</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sz w:val="20"/>
                <w:szCs w:val="20"/>
                <w:rFonts w:ascii="Arial" w:hAnsi="Arial" w:cs="Arial"/>
              </w:rPr>
            </w:pPr>
            <w:r>
              <w:rPr>
                <w:rFonts w:ascii="宋体" w:hAnsi="宋体" w:cs="宋体"/>
              </w:rPr>
              <w:t>95</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优秀</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r>
      <w:tr>
        <w:trPr/>
        <w:tc>
          <w:tcPr>
            <w:tcW w:type="dxa" w:w="2076"/>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 xml:space="preserve">坐位体前屈 (厘米) </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20.0</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90</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优秀</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6.0</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sz w:val="20"/>
                <w:szCs w:val="20"/>
                <w:rFonts w:ascii="Arial" w:hAnsi="Arial" w:cs="Arial"/>
              </w:rPr>
            </w:pPr>
            <w:r>
              <w:rPr>
                <w:rFonts w:ascii="宋体" w:hAnsi="宋体" w:cs="宋体"/>
              </w:rPr>
              <w:t>64</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优秀</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r>
      <w:tr>
        <w:trPr/>
        <w:tc>
          <w:tcPr>
            <w:tcW w:type="dxa" w:w="2076"/>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 xml:space="preserve">1000米跑 (分·秒) </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3.46</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85</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良好</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3.17</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100</w:t>
            </w:r>
          </w:p>
        </w:tc>
        <w:tc>
          <w:tcPr>
            <w:tcW w:type="dxa" w:w="581"/>
            <w:vAlign w:val="top"/>
            <w:tcBorders>
              <w:bottom w:val="single" w:color="000000" w:sz="6"/>
              <w:left w:val="single" w:color="000000" w:sz="2"/>
              <w:right w:val="single" w:color="000000" w:sz="6"/>
              <w:top w:val="single" w:color="000000" w:sz="2"/>
            </w:tcBorders>
            <w:shd w:val="clear" w:color="000000" w:fill="FFFF00"/>
          </w:tcPr>
          <w:p>
            <w:pPr>
              <w:jc w:val="center"/>
              <w:rPr/>
            </w:pPr>
            <w:r>
              <w:rPr/>
              <w:t>优秀</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r>
      <w:tr>
        <w:trPr/>
        <w:tc>
          <w:tcPr>
            <w:tcW w:type="dxa" w:w="2076"/>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 xml:space="preserve">引体向上 (次) </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hint="eastAsia"/>
              </w:rPr>
              <w:t>0</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hint="eastAsia"/>
              </w:rPr>
              <w:t>0</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不及</w:t>
            </w:r>
            <w:r>
              <w:rPr>
                <w:rFonts w:ascii="宋体" w:hAnsi="宋体" w:cs="宋体"/>
              </w:rPr>
              <w:t>格</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20</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100</w:t>
            </w:r>
          </w:p>
        </w:tc>
        <w:tc>
          <w:tcPr>
            <w:tcW w:type="dxa" w:w="581"/>
            <w:vAlign w:val="top"/>
            <w:tcBorders>
              <w:bottom w:val="single" w:color="000000" w:sz="6"/>
              <w:left w:val="single" w:color="000000" w:sz="2"/>
              <w:right w:val="single" w:color="000000" w:sz="6"/>
              <w:top w:val="single" w:color="000000" w:sz="2"/>
            </w:tcBorders>
            <w:shd w:val="clear" w:color="000000" w:fill="FFFF00"/>
          </w:tcPr>
          <w:p>
            <w:pPr>
              <w:jc w:val="center"/>
              <w:rPr/>
            </w:pPr>
            <w:r>
              <w:rPr/>
              <w:t>优秀</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r>
      <w:tr>
        <w:trPr/>
        <w:tc>
          <w:tcPr>
            <w:tcW w:type="dxa" w:w="2076"/>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标准分</w:t>
            </w:r>
          </w:p>
        </w:tc>
        <w:tc>
          <w:tcPr>
            <w:tcW w:type="dxa" w:w="1743"/>
            <w:vAlign w:val="center"/>
            <w:gridSpan w:val="3"/>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75.8</w:t>
            </w:r>
          </w:p>
        </w:tc>
        <w:tc>
          <w:tcPr>
            <w:tcW w:type="dxa" w:w="1743"/>
            <w:vAlign w:val="center"/>
            <w:gridSpan w:val="3"/>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95.9</w:t>
            </w:r>
          </w:p>
        </w:tc>
        <w:tc>
          <w:tcPr>
            <w:tcW w:type="dxa" w:w="1743"/>
            <w:vAlign w:val="center"/>
            <w:gridSpan w:val="3"/>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r>
      <w:tr>
        <w:trPr/>
        <w:tc>
          <w:tcPr>
            <w:tcW w:type="dxa" w:w="2076"/>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加分指标</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成绩</w:t>
            </w:r>
          </w:p>
        </w:tc>
        <w:tc>
          <w:tcPr>
            <w:tcW w:type="dxa" w:w="1162"/>
            <w:vAlign w:val="center"/>
            <w:gridSpan w:val="2"/>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附加分</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成绩</w:t>
            </w:r>
          </w:p>
        </w:tc>
        <w:tc>
          <w:tcPr>
            <w:tcW w:type="dxa" w:w="1162"/>
            <w:vAlign w:val="center"/>
            <w:gridSpan w:val="2"/>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附加分</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成绩</w:t>
            </w:r>
          </w:p>
        </w:tc>
        <w:tc>
          <w:tcPr>
            <w:tcW w:type="dxa" w:w="1162"/>
            <w:vAlign w:val="center"/>
            <w:gridSpan w:val="2"/>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附加分</w:t>
            </w: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r>
      <w:tr>
        <w:trPr/>
        <w:tc>
          <w:tcPr>
            <w:tcW w:type="dxa" w:w="2076"/>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 xml:space="preserve">引体向上(男) (次) </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hint="eastAsia"/>
              </w:rPr>
              <w:t>00</w:t>
            </w:r>
          </w:p>
        </w:tc>
        <w:tc>
          <w:tcPr>
            <w:tcW w:type="dxa" w:w="1162"/>
            <w:vAlign w:val="center"/>
            <w:gridSpan w:val="2"/>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00</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20</w:t>
            </w:r>
          </w:p>
        </w:tc>
        <w:tc>
          <w:tcPr>
            <w:tcW w:type="dxa" w:w="1162"/>
            <w:vAlign w:val="center"/>
            <w:gridSpan w:val="2"/>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hint="eastAsia"/>
              </w:rPr>
              <w:t>30</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1162"/>
            <w:vAlign w:val="center"/>
            <w:gridSpan w:val="2"/>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r>
      <w:tr>
        <w:trPr/>
        <w:tc>
          <w:tcPr>
            <w:tcW w:type="dxa" w:w="2076"/>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 xml:space="preserve">1000米(男) (分·秒)</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hint="eastAsia"/>
              </w:rPr>
              <w:t>3.46</w:t>
            </w:r>
          </w:p>
        </w:tc>
        <w:tc>
          <w:tcPr>
            <w:tcW w:type="dxa" w:w="1162"/>
            <w:vAlign w:val="center"/>
            <w:gridSpan w:val="2"/>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00</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3.</w:t>
            </w:r>
            <w:r>
              <w:rPr>
                <w:rFonts w:hint="eastAsia"/>
              </w:rPr>
              <w:t>17</w:t>
            </w:r>
          </w:p>
        </w:tc>
        <w:tc>
          <w:tcPr>
            <w:tcW w:type="dxa" w:w="1162"/>
            <w:vAlign w:val="center"/>
            <w:gridSpan w:val="2"/>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hint="eastAsia"/>
              </w:rPr>
              <w:t>20</w:t>
            </w:r>
          </w:p>
        </w:tc>
        <w:tc>
          <w:tcPr>
            <w:tcW w:type="dxa" w:w="581"/>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1162"/>
            <w:vAlign w:val="center"/>
            <w:gridSpan w:val="2"/>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r>
      <w:tr>
        <w:trPr/>
        <w:tc>
          <w:tcPr>
            <w:tcW w:type="dxa" w:w="2076"/>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学年总分</w:t>
            </w:r>
          </w:p>
        </w:tc>
        <w:tc>
          <w:tcPr>
            <w:tcW w:type="dxa" w:w="1743"/>
            <w:vAlign w:val="center"/>
            <w:gridSpan w:val="3"/>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75.8</w:t>
            </w:r>
          </w:p>
        </w:tc>
        <w:tc>
          <w:tcPr>
            <w:tcW w:type="dxa" w:w="1743"/>
            <w:vAlign w:val="center"/>
            <w:gridSpan w:val="3"/>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ascii="宋体" w:hAnsi="宋体" w:cs="宋体"/>
              </w:rPr>
              <w:t>100.9</w:t>
            </w:r>
          </w:p>
        </w:tc>
        <w:tc>
          <w:tcPr>
            <w:tcW w:type="dxa" w:w="1743"/>
            <w:vAlign w:val="center"/>
            <w:gridSpan w:val="3"/>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r>
      <w:tr>
        <w:trPr/>
        <w:tc>
          <w:tcPr>
            <w:tcW w:type="dxa" w:w="2076"/>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b w:val="1"/>
                <w:rFonts w:ascii="黑体" w:eastAsia="黑体" w:hAnsi="宋体" w:cs="黑体"/>
              </w:rPr>
            </w:pPr>
            <w:r>
              <w:rPr>
                <w:b w:val="1"/>
                <w:rFonts w:ascii="黑体" w:eastAsia="黑体" w:hAnsi="宋体" w:cs="黑体" w:hint="eastAsia"/>
              </w:rPr>
              <w:t>等级评定</w:t>
            </w:r>
          </w:p>
        </w:tc>
        <w:tc>
          <w:tcPr>
            <w:tcW w:type="dxa" w:w="1743"/>
            <w:vAlign w:val="center"/>
            <w:gridSpan w:val="3"/>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rFonts w:hint="eastAsia"/>
              </w:rPr>
              <w:t>及格</w:t>
            </w:r>
          </w:p>
        </w:tc>
        <w:tc>
          <w:tcPr>
            <w:tcW w:type="dxa" w:w="1743"/>
            <w:vAlign w:val="center"/>
            <w:gridSpan w:val="3"/>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优秀</w:t>
            </w:r>
          </w:p>
        </w:tc>
        <w:tc>
          <w:tcPr>
            <w:tcW w:type="dxa" w:w="1743"/>
            <w:vAlign w:val="center"/>
            <w:gridSpan w:val="3"/>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c>
          <w:tcPr>
            <w:tcW w:type="dxa" w:w="498"/>
            <w:vAlign w:val="center"/>
            <w:vMerge/>
            <w:tcBorders>
              <w:bottom w:val="single" w:color="000000" w:sz="6"/>
              <w:left w:val="single" w:color="000000" w:sz="2"/>
              <w:right w:val="single" w:color="000000" w:sz="6"/>
              <w:top w:val="single" w:color="000000" w:sz="2"/>
            </w:tcBorders>
            <w:shd w:val="clear" w:color="000000" w:fill="FFFF00"/>
          </w:tcPr>
          <w:p/>
        </w:tc>
      </w:tr>
      <w:tr>
        <w:trPr/>
        <w:tc>
          <w:tcPr>
            <w:tcW w:type="dxa" w:w="2076"/>
            <w:vAlign w:val="center"/>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体育教师签字</w:t>
            </w:r>
          </w:p>
        </w:tc>
        <w:tc>
          <w:tcPr>
            <w:tcW w:type="dxa" w:w="1743"/>
            <w:vAlign w:val="center"/>
            <w:gridSpan w:val="3"/>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陈昭辉 </w:t>
            </w:r>
          </w:p>
        </w:tc>
        <w:tc>
          <w:tcPr>
            <w:tcW w:type="dxa" w:w="1743"/>
            <w:vAlign w:val="center"/>
            <w:gridSpan w:val="3"/>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李曼 </w:t>
            </w:r>
          </w:p>
        </w:tc>
        <w:tc>
          <w:tcPr>
            <w:tcW w:type="dxa" w:w="1743"/>
            <w:vAlign w:val="center"/>
            <w:gridSpan w:val="3"/>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 </w:t>
            </w:r>
          </w:p>
        </w:tc>
        <w:tc>
          <w:tcPr>
            <w:tcW w:type="dxa" w:w="996"/>
            <w:vAlign w:val="center"/>
            <w:gridSpan w:val="2"/>
            <w:tcBorders>
              <w:bottom w:val="single" w:color="000000" w:sz="6"/>
              <w:left w:val="single" w:color="000000" w:sz="2"/>
              <w:right w:val="single" w:color="000000" w:sz="6"/>
              <w:top w:val="single" w:color="000000" w:sz="2"/>
            </w:tcBorders>
            <w:shd w:val="clear" w:color="000000" w:fill="FFFF00"/>
          </w:tcPr>
          <w:p>
            <w:pPr>
              <w:jc w:val="center"/>
              <w:spacing w:lineRule="atLeast" w:line="375"/>
              <w:rPr/>
            </w:pPr>
            <w:r>
              <w:rPr/>
              <w:t> </w:t>
            </w:r>
          </w:p>
        </w:tc>
      </w:tr>
    </w:tbl>
    <w:p>
      <w:pPr>
        <w:pStyle w:val="PO9"/>
        <w:ind w:firstLine="200"/>
        <w:rPr>
          <w:sz w:val="28"/>
          <w:szCs w:val="28"/>
          <w:rFonts w:ascii="宋体" w:eastAsia="宋体" w:hAnsi="宋体" w:cs="宋体" w:hint="eastAsia"/>
        </w:rPr>
      </w:pPr>
    </w:p>
    <w:p>
      <w:pPr>
        <w:pStyle w:val="PO9"/>
        <w:ind w:firstLine="200"/>
        <w:rPr>
          <w:sz w:val="28"/>
          <w:szCs w:val="28"/>
          <w:rFonts w:ascii="宋体" w:eastAsia="宋体" w:hAnsi="宋体" w:cs="宋体" w:hint="eastAsia"/>
        </w:rPr>
      </w:pPr>
    </w:p>
    <w:p>
      <w:pPr>
        <w:spacing w:lineRule="auto" w:line="360"/>
        <w:ind w:firstLine="480"/>
        <w:rPr>
          <w:b w:val="1"/>
          <w:sz w:val="28"/>
          <w:szCs w:val="28"/>
          <w:rFonts w:ascii="宋体" w:eastAsia="宋体" w:hAnsi="宋体" w:cs="宋体" w:hint="eastAsia"/>
        </w:rPr>
      </w:pPr>
      <w:r>
        <w:rPr>
          <w:b w:val="1"/>
          <w:sz w:val="28"/>
          <w:szCs w:val="28"/>
          <w:rFonts w:ascii="宋体" w:eastAsia="宋体" w:hAnsi="宋体" w:cs="宋体" w:hint="eastAsia"/>
        </w:rPr>
        <w:t>5.2</w:t>
      </w:r>
      <w:bookmarkStart w:id="8" w:name="_Toc500518277"/>
      <w:r>
        <w:rPr>
          <w:b w:val="1"/>
          <w:sz w:val="28"/>
          <w:szCs w:val="28"/>
          <w:rFonts w:ascii="宋体" w:eastAsia="宋体" w:hAnsi="宋体" w:cs="宋体" w:hint="eastAsia"/>
        </w:rPr>
        <w:t>.在校体验</w:t>
      </w:r>
      <w:bookmarkEnd w:id="8"/>
    </w:p>
    <w:p>
      <w:pPr>
        <w:spacing w:lineRule="auto" w:line="360"/>
        <w:ind w:firstLine="440"/>
        <w:rPr>
          <w:sz w:val="24"/>
          <w:szCs w:val="24"/>
          <w:rFonts w:ascii="宋体" w:eastAsia="宋体" w:hAnsi="宋体" w:cs="宋体" w:hint="eastAsia"/>
        </w:rPr>
      </w:pPr>
      <w:r>
        <w:rPr>
          <w:sz w:val="24"/>
          <w:szCs w:val="24"/>
          <w:rFonts w:ascii="宋体" w:eastAsia="宋体" w:hAnsi="宋体" w:cs="宋体" w:hint="eastAsia"/>
        </w:rPr>
        <w:t>和谐美丽的校园、相对完善的生活学习设施为学生的生活学习提供了坚实的</w:t>
      </w:r>
      <w:r>
        <w:rPr>
          <w:sz w:val="24"/>
          <w:szCs w:val="24"/>
          <w:rFonts w:ascii="宋体" w:eastAsia="宋体" w:hAnsi="宋体" w:cs="宋体" w:hint="eastAsia"/>
        </w:rPr>
        <w:t>保证</w:t>
      </w:r>
      <w:r>
        <w:rPr>
          <w:sz w:val="24"/>
          <w:szCs w:val="24"/>
          <w:rFonts w:ascii="宋体" w:eastAsia="宋体" w:hAnsi="宋体" w:cs="宋体" w:hint="eastAsia"/>
          <w:lang w:eastAsia="zh-CN"/>
        </w:rPr>
        <w:t>。</w:t>
      </w:r>
      <w:r>
        <w:rPr>
          <w:sz w:val="24"/>
          <w:szCs w:val="24"/>
          <w:rFonts w:ascii="宋体" w:eastAsia="宋体" w:hAnsi="宋体" w:cs="宋体" w:hint="eastAsia"/>
        </w:rPr>
        <w:t>经调查，学生对在校学习的满意度和生活的满意度均在90%以上。</w:t>
      </w:r>
    </w:p>
    <w:p>
      <w:pPr>
        <w:rPr/>
      </w:pPr>
      <w:r>
        <w:rPr>
          <w:sz w:val="20"/>
        </w:rPr>
        <w:drawing>
          <wp:inline distT="0" distB="0" distL="0" distR="0">
            <wp:extent cx="2380615" cy="3473450"/>
            <wp:effectExtent l="0" t="0" r="1905" b="1397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sbq/AppData/Roaming/JisuOffice/ETemp/7136_3407088/image10.png"/>
                    <pic:cNvPicPr>
                      <a:picLocks noChangeAspect="1" noChangeArrowheads="1"/>
                    </pic:cNvPicPr>
                  </pic:nvPicPr>
                  <pic:blipFill>
                    <a:blip r:embed="rId17" cstate="print"/>
                    <a:stretch>
                      <a:fillRect/>
                    </a:stretch>
                  </pic:blipFill>
                  <pic:spPr>
                    <a:xfrm>
                      <a:off x="0" y="0"/>
                      <a:ext cx="2381250" cy="3474085"/>
                    </a:xfrm>
                    <a:prstGeom prst="rect"/>
                    <a:noFill/>
                    <a:ln w="9525" cap="flat">
                      <a:noFill/>
                    </a:ln>
                  </pic:spPr>
                </pic:pic>
              </a:graphicData>
            </a:graphic>
          </wp:inline>
        </w:drawing>
      </w:r>
      <w:r>
        <w:rPr>
          <w:rFonts w:hint="eastAsia"/>
        </w:rPr>
        <w:t xml:space="preserve"> </w:t>
      </w:r>
      <w:r>
        <w:rPr>
          <w:sz w:val="20"/>
        </w:rPr>
        <w:drawing>
          <wp:inline distT="0" distB="0" distL="0" distR="0">
            <wp:extent cx="2755900" cy="3498850"/>
            <wp:effectExtent l="0" t="0" r="7620" b="762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sbq/AppData/Roaming/JisuOffice/ETemp/7136_3407088/image11.png"/>
                    <pic:cNvPicPr>
                      <a:picLocks noChangeAspect="1" noChangeArrowheads="1"/>
                    </pic:cNvPicPr>
                  </pic:nvPicPr>
                  <pic:blipFill>
                    <a:blip r:embed="rId18" cstate="print"/>
                    <a:stretch>
                      <a:fillRect/>
                    </a:stretch>
                  </pic:blipFill>
                  <pic:spPr>
                    <a:xfrm>
                      <a:off x="0" y="0"/>
                      <a:ext cx="2756535" cy="3499485"/>
                    </a:xfrm>
                    <a:prstGeom prst="rect"/>
                    <a:noFill/>
                    <a:ln w="9525" cap="flat">
                      <a:noFill/>
                    </a:ln>
                  </pic:spPr>
                </pic:pic>
              </a:graphicData>
            </a:graphic>
          </wp:inline>
        </w:drawing>
      </w:r>
    </w:p>
    <w:p>
      <w:pPr>
        <w:jc w:val="center"/>
        <w:rPr>
          <w:b w:val="1"/>
          <w:sz w:val="24"/>
          <w:szCs w:val="24"/>
        </w:rPr>
      </w:pPr>
      <w:r>
        <w:rPr>
          <w:b w:val="1"/>
          <w:sz w:val="24"/>
          <w:szCs w:val="24"/>
          <w:rFonts w:hint="eastAsia"/>
        </w:rPr>
        <w:t>学生就餐场景</w:t>
      </w:r>
    </w:p>
    <w:p>
      <w:pPr>
        <w:jc w:val="center"/>
        <w:rPr>
          <w:rFonts w:hint="eastAsia"/>
        </w:rPr>
      </w:pPr>
      <w:r>
        <w:rPr>
          <w:sz w:val="20"/>
        </w:rPr>
        <w:drawing>
          <wp:inline distT="0" distB="0" distL="0" distR="0">
            <wp:extent cx="4427220" cy="3322955"/>
            <wp:effectExtent l="0" t="0" r="11430" b="10795"/>
            <wp:docPr id="36"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sbq/AppData/Roaming/JisuOffice/ETemp/7136_3407088/image12.jpe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427855" cy="3323590"/>
                    </a:xfrm>
                    <a:prstGeom prst="rect"/>
                    <a:ln cap="flat"/>
                  </pic:spPr>
                </pic:pic>
              </a:graphicData>
            </a:graphic>
          </wp:inline>
        </w:drawing>
      </w:r>
    </w:p>
    <w:p>
      <w:pPr>
        <w:jc w:val="center"/>
        <w:rPr>
          <w:b w:val="1"/>
          <w:sz w:val="24"/>
          <w:szCs w:val="24"/>
          <w:rFonts w:ascii="宋体" w:eastAsia="宋体" w:hAnsi="宋体" w:cs="宋体" w:hint="eastAsia"/>
        </w:rPr>
      </w:pPr>
      <w:r>
        <w:rPr>
          <w:b w:val="1"/>
          <w:sz w:val="24"/>
          <w:szCs w:val="24"/>
          <w:rFonts w:ascii="宋体" w:eastAsia="宋体" w:hAnsi="宋体" w:cs="宋体" w:hint="eastAsia"/>
        </w:rPr>
        <w:t>学生才艺展示（1）</w:t>
      </w:r>
    </w:p>
    <w:p>
      <w:pPr>
        <w:jc w:val="center"/>
        <w:rPr>
          <w:rFonts w:hint="eastAsia"/>
        </w:rPr>
      </w:pPr>
      <w:r>
        <w:rPr>
          <w:sz w:val="20"/>
        </w:rPr>
        <w:drawing>
          <wp:inline distT="0" distB="0" distL="0" distR="0">
            <wp:extent cx="4378325" cy="2853055"/>
            <wp:effectExtent l="0" t="0" r="3175" b="4445"/>
            <wp:docPr id="37"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sbq/AppData/Roaming/JisuOffice/ETemp/7136_3407088/image13.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378960" cy="2853690"/>
                    </a:xfrm>
                    <a:prstGeom prst="rect"/>
                    <a:ln cap="flat"/>
                  </pic:spPr>
                </pic:pic>
              </a:graphicData>
            </a:graphic>
          </wp:inline>
        </w:drawing>
      </w:r>
    </w:p>
    <w:p>
      <w:pPr>
        <w:jc w:val="center"/>
        <w:rPr>
          <w:b w:val="1"/>
          <w:sz w:val="24"/>
          <w:szCs w:val="24"/>
          <w:rFonts w:ascii="宋体" w:eastAsia="宋体" w:hAnsi="宋体" w:cs="宋体" w:hint="eastAsia"/>
        </w:rPr>
      </w:pPr>
      <w:r>
        <w:rPr>
          <w:b w:val="1"/>
          <w:sz w:val="24"/>
          <w:szCs w:val="24"/>
          <w:rFonts w:ascii="宋体" w:eastAsia="宋体" w:hAnsi="宋体" w:cs="宋体" w:hint="eastAsia"/>
        </w:rPr>
        <w:t>学生才艺展示（2）</w:t>
      </w:r>
    </w:p>
    <w:p>
      <w:pPr>
        <w:jc w:val="center"/>
        <w:rPr/>
      </w:pPr>
      <w:r>
        <w:rPr>
          <w:sz w:val="20"/>
        </w:rPr>
        <w:drawing>
          <wp:inline distT="0" distB="0" distL="0" distR="0">
            <wp:extent cx="4761230" cy="2405380"/>
            <wp:effectExtent l="0" t="0" r="1270" b="13970"/>
            <wp:docPr id="38"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sbq/AppData/Roaming/JisuOffice/ETemp/7136_3407088/image14.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4761865" cy="2406015"/>
                    </a:xfrm>
                    <a:prstGeom prst="rect"/>
                    <a:ln cap="flat"/>
                  </pic:spPr>
                </pic:pic>
              </a:graphicData>
            </a:graphic>
          </wp:inline>
        </w:drawing>
      </w:r>
    </w:p>
    <w:p>
      <w:pPr>
        <w:jc w:val="center"/>
        <w:rPr>
          <w:b w:val="1"/>
          <w:sz w:val="24"/>
          <w:szCs w:val="24"/>
          <w:rFonts w:ascii="宋体" w:eastAsia="宋体" w:hAnsi="宋体" w:cs="宋体" w:hint="eastAsia"/>
          <w:lang w:eastAsia="zh-CN" w:val="en-US"/>
        </w:rPr>
      </w:pPr>
      <w:r>
        <w:rPr>
          <w:b w:val="1"/>
          <w:sz w:val="24"/>
          <w:szCs w:val="24"/>
          <w:rFonts w:ascii="宋体" w:eastAsia="宋体" w:hAnsi="宋体" w:cs="宋体" w:hint="eastAsia"/>
          <w:lang w:eastAsia="zh-CN"/>
        </w:rPr>
        <w:t>校内学生运动会</w:t>
      </w:r>
      <w:r>
        <w:rPr>
          <w:b w:val="1"/>
          <w:sz w:val="24"/>
          <w:szCs w:val="24"/>
          <w:rFonts w:ascii="宋体" w:eastAsia="宋体" w:hAnsi="宋体" w:cs="宋体" w:hint="eastAsia"/>
          <w:lang w:eastAsia="zh-CN" w:val="en-US"/>
        </w:rPr>
        <w:t>1</w:t>
      </w:r>
    </w:p>
    <w:p>
      <w:pPr>
        <w:rPr/>
      </w:pPr>
      <w:r>
        <w:rPr>
          <w:rFonts w:hint="eastAsia"/>
          <w:lang w:eastAsia="zh-CN" w:val="en-US"/>
        </w:rPr>
        <w:t xml:space="preserve">    </w:t>
      </w:r>
      <w:r>
        <w:rPr>
          <w:sz w:val="20"/>
        </w:rPr>
        <w:drawing>
          <wp:inline distT="0" distB="0" distL="0" distR="0">
            <wp:extent cx="4735830" cy="2543175"/>
            <wp:effectExtent l="0" t="0" r="7620" b="9525"/>
            <wp:docPr id="48"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sbq/AppData/Roaming/JisuOffice/ETemp/7136_3407088/image15.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4736465" cy="2543810"/>
                    </a:xfrm>
                    <a:prstGeom prst="rect"/>
                    <a:ln cap="flat"/>
                  </pic:spPr>
                </pic:pic>
              </a:graphicData>
            </a:graphic>
          </wp:inline>
        </w:drawing>
      </w:r>
    </w:p>
    <w:p>
      <w:pPr>
        <w:jc w:val="center"/>
        <w:rPr>
          <w:b w:val="1"/>
          <w:sz w:val="24"/>
          <w:szCs w:val="24"/>
          <w:rFonts w:ascii="宋体" w:eastAsia="宋体" w:hAnsi="宋体" w:cs="宋体" w:hint="eastAsia"/>
          <w:lang w:eastAsia="zh-CN" w:val="en-US"/>
        </w:rPr>
      </w:pPr>
      <w:r>
        <w:rPr>
          <w:b w:val="1"/>
          <w:sz w:val="24"/>
          <w:szCs w:val="24"/>
          <w:rFonts w:ascii="宋体" w:eastAsia="宋体" w:hAnsi="宋体" w:cs="宋体" w:hint="eastAsia"/>
          <w:lang w:eastAsia="zh-CN" w:val="en-US"/>
        </w:rPr>
        <w:t>校内学生运动会2</w:t>
      </w:r>
      <w:bookmarkStart w:id="9" w:name="_Toc500518278"/>
    </w:p>
    <w:p>
      <w:pPr>
        <w:jc w:val="both"/>
        <w:ind w:firstLine="480"/>
        <w:rPr>
          <w:b w:val="1"/>
          <w:sz w:val="28"/>
          <w:szCs w:val="28"/>
          <w:rFonts w:ascii="宋体" w:eastAsia="宋体" w:hAnsi="宋体" w:cs="宋体" w:hint="eastAsia"/>
        </w:rPr>
      </w:pPr>
      <w:r>
        <w:rPr>
          <w:b w:val="1"/>
          <w:sz w:val="28"/>
          <w:szCs w:val="28"/>
          <w:rFonts w:ascii="宋体" w:eastAsia="宋体" w:hAnsi="宋体" w:cs="宋体" w:hint="eastAsia"/>
        </w:rPr>
        <w:t>5.3.资助情况</w:t>
      </w:r>
      <w:bookmarkEnd w:id="9"/>
    </w:p>
    <w:p>
      <w:pPr>
        <w:spacing w:lineRule="auto" w:line="360"/>
        <w:ind w:firstLine="440"/>
        <w:rPr>
          <w:sz w:val="24"/>
          <w:szCs w:val="24"/>
          <w:rFonts w:hint="eastAsia"/>
        </w:rPr>
      </w:pPr>
      <w:r>
        <w:rPr>
          <w:sz w:val="24"/>
          <w:szCs w:val="24"/>
          <w:rFonts w:hint="eastAsia"/>
        </w:rPr>
        <w:t>国家助学金和免学费政策体现了党和国家对中职在校学生的关怀和帮助。为</w:t>
      </w:r>
      <w:r>
        <w:rPr>
          <w:sz w:val="24"/>
          <w:szCs w:val="24"/>
          <w:rFonts w:hint="eastAsia"/>
        </w:rPr>
        <w:t>确保资助工作顺利开展，学校专门成立学生资助办公室，负责国家助学金和免学</w:t>
      </w:r>
      <w:r>
        <w:rPr>
          <w:sz w:val="24"/>
          <w:szCs w:val="24"/>
          <w:rFonts w:hint="eastAsia"/>
        </w:rPr>
        <w:t>费的评审、发放。在资助管理过程中，始终坚持公开、公平、公正的原则，认真</w:t>
      </w:r>
      <w:r>
        <w:rPr>
          <w:sz w:val="24"/>
          <w:szCs w:val="24"/>
          <w:rFonts w:hint="eastAsia"/>
        </w:rPr>
        <w:t>落实资助相关政策。</w:t>
      </w:r>
    </w:p>
    <w:p>
      <w:pPr>
        <w:jc w:val="center"/>
        <w:rPr/>
      </w:pPr>
      <w:r>
        <w:rPr>
          <w:sz w:val="20"/>
        </w:rPr>
        <w:drawing>
          <wp:inline distT="0" distB="0" distL="0" distR="0">
            <wp:extent cx="4639945" cy="3351530"/>
            <wp:effectExtent l="0" t="0" r="8255" b="1270"/>
            <wp:docPr id="49"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sbq/AppData/Roaming/JisuOffice/ETemp/7136_3407088/image16.jpe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4640580" cy="3352165"/>
                    </a:xfrm>
                    <a:prstGeom prst="rect"/>
                    <a:ln cap="flat"/>
                  </pic:spPr>
                </pic:pic>
              </a:graphicData>
            </a:graphic>
          </wp:inline>
        </w:drawing>
      </w:r>
    </w:p>
    <w:p>
      <w:pPr>
        <w:jc w:val="center"/>
        <w:rPr>
          <w:b w:val="1"/>
          <w:sz w:val="24"/>
          <w:szCs w:val="24"/>
        </w:rPr>
      </w:pPr>
      <w:r>
        <w:rPr>
          <w:b w:val="1"/>
          <w:sz w:val="24"/>
          <w:szCs w:val="24"/>
        </w:rPr>
        <w:t>资助评审工作会</w:t>
      </w:r>
    </w:p>
    <w:p>
      <w:pPr>
        <w:jc w:val="center"/>
        <w:rPr/>
      </w:pPr>
      <w:r>
        <w:rPr>
          <w:sz w:val="20"/>
        </w:rPr>
        <w:drawing>
          <wp:inline distT="0" distB="0" distL="0" distR="0">
            <wp:extent cx="4777105" cy="3049905"/>
            <wp:effectExtent l="0" t="0" r="4445" b="17145"/>
            <wp:docPr id="50"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sbq/AppData/Roaming/JisuOffice/ETemp/7136_3407088/image17.jpe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4777740" cy="3050540"/>
                    </a:xfrm>
                    <a:prstGeom prst="rect"/>
                    <a:ln cap="flat"/>
                  </pic:spPr>
                </pic:pic>
              </a:graphicData>
            </a:graphic>
          </wp:inline>
        </w:drawing>
      </w:r>
    </w:p>
    <w:p>
      <w:pPr>
        <w:rPr>
          <w:b w:val="1"/>
          <w:sz w:val="24"/>
          <w:szCs w:val="24"/>
          <w:rFonts w:hint="eastAsia"/>
          <w:lang w:eastAsia="zh-CN" w:val="en-US"/>
        </w:rPr>
      </w:pPr>
      <w:r>
        <w:rPr>
          <w:rFonts w:hint="eastAsia"/>
          <w:lang w:eastAsia="zh-CN" w:val="en-US"/>
        </w:rPr>
        <w:t xml:space="preserve">                              </w:t>
      </w:r>
      <w:r>
        <w:rPr>
          <w:b w:val="1"/>
          <w:sz w:val="24"/>
          <w:szCs w:val="24"/>
          <w:rFonts w:hint="eastAsia"/>
          <w:lang w:eastAsia="zh-CN" w:val="en-US"/>
        </w:rPr>
        <w:t xml:space="preserve"> 学生资助工作座谈会</w:t>
      </w:r>
    </w:p>
    <w:p>
      <w:pPr>
        <w:rPr>
          <w:b w:val="1"/>
          <w:sz w:val="24"/>
          <w:szCs w:val="24"/>
          <w:rFonts w:hint="eastAsia"/>
          <w:lang w:eastAsia="zh-CN" w:val="en-US"/>
        </w:rPr>
      </w:pPr>
    </w:p>
    <w:p>
      <w:pPr>
        <w:jc w:val="center"/>
        <w:ind w:firstLine="200"/>
        <w:rPr>
          <w:b w:val="1"/>
          <w:sz w:val="24"/>
          <w:szCs w:val="24"/>
          <w:rFonts w:hint="eastAsia"/>
          <w:lang w:eastAsia="zh-CN" w:val="en-US"/>
        </w:rPr>
      </w:pPr>
      <w:r>
        <w:rPr>
          <w:b w:val="1"/>
          <w:sz w:val="24"/>
          <w:szCs w:val="24"/>
          <w:rFonts w:ascii="宋体" w:hAnsi="宋体" w:cs="宋体" w:hint="eastAsia"/>
          <w:lang w:eastAsia="zh-CN" w:val="en-US"/>
        </w:rPr>
        <w:t>三年资助统计表</w:t>
      </w:r>
    </w:p>
    <w:tbl>
      <w:tblID w:val="0"/>
      <w:tblPr>
        <w:tblpPr w:leftFromText="180" w:rightFromText="180" w:vertAnchor="text" w:horzAnchor="page" w:tblpX="2385" w:tblpY="168"/>
        <w:tblOverlap w:val="nev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6784" w:type="dxa"/>
        <w:tblLook w:val="000000" w:firstRow="0" w:lastRow="0" w:firstColumn="0" w:lastColumn="0" w:noHBand="0" w:noVBand="0"/>
        <w:tblLayout w:type="fixed"/>
      </w:tblPr>
      <w:tblGrid>
        <w:gridCol w:w="1384"/>
        <w:gridCol w:w="1790"/>
        <w:gridCol w:w="1788"/>
        <w:gridCol w:w="1822"/>
      </w:tblGrid>
      <w:tr>
        <w:trPr>
          <w:trHeight w:hRule="atleast" w:val="841"/>
        </w:trPr>
        <w:tc>
          <w:tcPr>
            <w:tcW w:type="dxa" w:w="1384"/>
            <w:vAlign w:val="top"/>
            <w:tcBorders>
              <w:bottom w:val="single" w:color="auto" w:sz="4"/>
              <w:left w:val="single" w:color="auto" w:sz="4"/>
              <w:right w:val="single" w:color="auto" w:sz="4"/>
              <w:top w:val="single" w:color="auto" w:sz="4"/>
            </w:tcBorders>
            <w:shd w:val="clear" w:color="000000" w:fill="7F7F7F"/>
          </w:tcPr>
          <w:p>
            <w:pPr>
              <w:rPr>
                <w:b w:val="1"/>
                <w:color w:val="8DB3E2"/>
                <w:sz w:val="24"/>
                <w:szCs w:val="24"/>
                <w:rFonts w:ascii="宋体" w:hAnsi="宋体" w:cs="宋体"/>
              </w:rPr>
              <w:snapToGrid w:val="off"/>
            </w:pPr>
            <w:r>
              <w:rPr>
                <w:b w:val="1"/>
                <w:color w:val="8DB3E2"/>
                <w:sz w:val="24"/>
                <w:szCs w:val="24"/>
                <w:rFonts w:ascii="宋体" w:hAnsi="宋体" w:cs="宋体" w:hint="eastAsia"/>
              </w:rPr>
              <w:t xml:space="preserve">  年份</w:t>
            </w:r>
          </w:p>
          <w:p>
            <w:pPr>
              <w:spacing w:lineRule="auto" w:line="480"/>
              <w:rPr>
                <w:b w:val="1"/>
                <w:color w:val="8DB3E2"/>
                <w:sz w:val="24"/>
                <w:szCs w:val="24"/>
                <w:rFonts w:ascii="宋体" w:hAnsi="宋体" w:cs="宋体"/>
              </w:rPr>
            </w:pPr>
            <w:r>
              <w:rPr>
                <w:b w:val="1"/>
                <w:color w:val="8DB3E2"/>
                <w:sz w:val="24"/>
                <w:szCs w:val="24"/>
                <w:rFonts w:ascii="宋体" w:hAnsi="宋体" w:cs="宋体" w:hint="eastAsia"/>
              </w:rPr>
              <w:t xml:space="preserve">     项目</w:t>
            </w:r>
          </w:p>
        </w:tc>
        <w:tc>
          <w:tcPr>
            <w:tcW w:type="dxa" w:w="1790"/>
            <w:vAlign w:val="center"/>
            <w:tcBorders>
              <w:bottom w:val="single" w:color="auto" w:sz="4"/>
              <w:left w:val="single" w:color="auto" w:sz="4"/>
              <w:right w:val="single" w:color="auto" w:sz="4"/>
              <w:top w:val="single" w:color="auto" w:sz="4"/>
            </w:tcBorders>
            <w:shd w:val="clear" w:color="000000" w:fill="7F7F7F"/>
          </w:tcPr>
          <w:p>
            <w:pPr>
              <w:jc w:val="center"/>
              <w:spacing w:lineRule="auto" w:line="480"/>
              <w:rPr>
                <w:b w:val="1"/>
                <w:color w:val="8DB3E2"/>
                <w:sz w:val="24"/>
                <w:szCs w:val="24"/>
                <w:rFonts w:ascii="宋体" w:hAnsi="宋体" w:cs="宋体"/>
              </w:rPr>
            </w:pPr>
            <w:r>
              <w:rPr>
                <w:b w:val="1"/>
                <w:color w:val="8DB3E2"/>
                <w:sz w:val="24"/>
                <w:szCs w:val="24"/>
                <w:rFonts w:ascii="宋体" w:hAnsi="宋体" w:cs="宋体" w:hint="eastAsia"/>
              </w:rPr>
              <w:t>免学费</w:t>
            </w:r>
          </w:p>
        </w:tc>
        <w:tc>
          <w:tcPr>
            <w:tcW w:type="dxa" w:w="1788"/>
            <w:vAlign w:val="center"/>
            <w:tcBorders>
              <w:bottom w:val="single" w:color="auto" w:sz="4"/>
              <w:left w:val="single" w:color="auto" w:sz="4"/>
              <w:right w:val="single" w:color="auto" w:sz="4"/>
              <w:top w:val="single" w:color="auto" w:sz="4"/>
            </w:tcBorders>
            <w:shd w:val="clear" w:color="000000" w:fill="7F7F7F"/>
          </w:tcPr>
          <w:p>
            <w:pPr>
              <w:jc w:val="center"/>
              <w:spacing w:lineRule="auto" w:line="480"/>
              <w:rPr>
                <w:b w:val="1"/>
                <w:color w:val="8DB3E2"/>
                <w:sz w:val="24"/>
                <w:szCs w:val="24"/>
                <w:rFonts w:ascii="宋体" w:hAnsi="宋体" w:cs="宋体"/>
              </w:rPr>
            </w:pPr>
            <w:r>
              <w:rPr>
                <w:b w:val="1"/>
                <w:color w:val="8DB3E2"/>
                <w:sz w:val="24"/>
                <w:szCs w:val="24"/>
                <w:rFonts w:ascii="宋体" w:hAnsi="宋体" w:cs="宋体" w:hint="eastAsia"/>
              </w:rPr>
              <w:t>国家资助</w:t>
            </w:r>
          </w:p>
        </w:tc>
        <w:tc>
          <w:tcPr>
            <w:tcW w:type="dxa" w:w="1822"/>
            <w:vAlign w:val="center"/>
            <w:tcBorders>
              <w:bottom w:val="single" w:color="auto" w:sz="4"/>
              <w:left w:val="single" w:color="auto" w:sz="4"/>
              <w:right w:val="single" w:color="auto" w:sz="4"/>
              <w:top w:val="single" w:color="auto" w:sz="4"/>
            </w:tcBorders>
            <w:shd w:val="clear" w:color="000000" w:fill="7F7F7F"/>
          </w:tcPr>
          <w:p>
            <w:pPr>
              <w:jc w:val="center"/>
              <w:spacing w:lineRule="auto" w:line="480"/>
              <w:rPr>
                <w:b w:val="1"/>
                <w:color w:val="8DB3E2"/>
                <w:sz w:val="24"/>
                <w:szCs w:val="24"/>
                <w:rFonts w:ascii="宋体" w:hAnsi="宋体" w:cs="宋体"/>
              </w:rPr>
            </w:pPr>
            <w:r>
              <w:rPr>
                <w:b w:val="1"/>
                <w:color w:val="8DB3E2"/>
                <w:sz w:val="24"/>
                <w:szCs w:val="24"/>
                <w:rFonts w:ascii="宋体" w:hAnsi="宋体" w:cs="宋体" w:hint="eastAsia"/>
              </w:rPr>
              <w:t>校内资助</w:t>
            </w:r>
          </w:p>
        </w:tc>
      </w:tr>
      <w:tr>
        <w:trPr/>
        <w:tc>
          <w:tcPr>
            <w:tcW w:type="dxa" w:w="1384"/>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hAnsi="宋体" w:cs="宋体"/>
              </w:rPr>
            </w:pPr>
            <w:r>
              <w:rPr>
                <w:sz w:val="24"/>
                <w:szCs w:val="24"/>
                <w:rFonts w:ascii="宋体" w:hAnsi="宋体" w:cs="宋体" w:hint="eastAsia"/>
              </w:rPr>
              <w:t>2017春</w:t>
            </w:r>
          </w:p>
        </w:tc>
        <w:tc>
          <w:tcPr>
            <w:tcW w:type="dxa" w:w="1790"/>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hAnsi="宋体" w:cs="宋体"/>
              </w:rPr>
            </w:pPr>
            <w:r>
              <w:rPr>
                <w:sz w:val="24"/>
                <w:szCs w:val="24"/>
                <w:rFonts w:ascii="宋体" w:hAnsi="宋体" w:cs="宋体" w:hint="eastAsia"/>
              </w:rPr>
              <w:t>2653人</w:t>
            </w:r>
          </w:p>
        </w:tc>
        <w:tc>
          <w:tcPr>
            <w:tcW w:type="dxa" w:w="1788"/>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hAnsi="宋体" w:cs="宋体"/>
              </w:rPr>
            </w:pPr>
            <w:r>
              <w:rPr>
                <w:sz w:val="24"/>
                <w:szCs w:val="24"/>
                <w:rFonts w:ascii="宋体" w:hAnsi="宋体" w:cs="宋体" w:hint="eastAsia"/>
              </w:rPr>
              <w:t>1438人</w:t>
            </w:r>
          </w:p>
        </w:tc>
        <w:tc>
          <w:tcPr>
            <w:tcW w:type="dxa" w:w="1822"/>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hAnsi="宋体" w:cs="宋体"/>
              </w:rPr>
            </w:pPr>
            <w:r>
              <w:rPr>
                <w:sz w:val="24"/>
                <w:szCs w:val="24"/>
                <w:rFonts w:ascii="宋体" w:hAnsi="宋体" w:cs="宋体" w:hint="eastAsia"/>
              </w:rPr>
              <w:t>31人</w:t>
            </w:r>
          </w:p>
        </w:tc>
      </w:tr>
      <w:tr>
        <w:trPr/>
        <w:tc>
          <w:tcPr>
            <w:tcW w:type="dxa" w:w="1384"/>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hAnsi="宋体" w:cs="宋体"/>
              </w:rPr>
            </w:pPr>
            <w:r>
              <w:rPr>
                <w:sz w:val="24"/>
                <w:szCs w:val="24"/>
                <w:rFonts w:ascii="宋体" w:hAnsi="宋体" w:cs="宋体" w:hint="eastAsia"/>
              </w:rPr>
              <w:t>2017秋</w:t>
            </w:r>
          </w:p>
        </w:tc>
        <w:tc>
          <w:tcPr>
            <w:tcW w:type="dxa" w:w="1790"/>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hAnsi="宋体" w:cs="宋体"/>
              </w:rPr>
            </w:pPr>
            <w:r>
              <w:rPr>
                <w:sz w:val="24"/>
                <w:szCs w:val="24"/>
                <w:rFonts w:ascii="宋体" w:hAnsi="宋体" w:cs="宋体" w:hint="eastAsia"/>
              </w:rPr>
              <w:t>3439人</w:t>
            </w:r>
          </w:p>
        </w:tc>
        <w:tc>
          <w:tcPr>
            <w:tcW w:type="dxa" w:w="1788"/>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hAnsi="宋体" w:cs="宋体"/>
              </w:rPr>
            </w:pPr>
            <w:r>
              <w:rPr>
                <w:sz w:val="24"/>
                <w:szCs w:val="24"/>
                <w:rFonts w:ascii="宋体" w:hAnsi="宋体" w:cs="宋体" w:hint="eastAsia"/>
              </w:rPr>
              <w:t>1653人</w:t>
            </w:r>
          </w:p>
        </w:tc>
        <w:tc>
          <w:tcPr>
            <w:tcW w:type="dxa" w:w="1822"/>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hAnsi="宋体" w:cs="宋体"/>
              </w:rPr>
            </w:pPr>
            <w:r>
              <w:rPr>
                <w:sz w:val="24"/>
                <w:szCs w:val="24"/>
                <w:rFonts w:ascii="宋体" w:hAnsi="宋体" w:cs="宋体" w:hint="eastAsia"/>
              </w:rPr>
              <w:t>8人</w:t>
            </w:r>
          </w:p>
        </w:tc>
      </w:tr>
      <w:tr>
        <w:trPr/>
        <w:tc>
          <w:tcPr>
            <w:tcW w:type="dxa" w:w="1384"/>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hAnsi="宋体" w:cs="宋体"/>
              </w:rPr>
            </w:pPr>
            <w:r>
              <w:rPr>
                <w:sz w:val="24"/>
                <w:szCs w:val="24"/>
                <w:rFonts w:ascii="宋体" w:hAnsi="宋体" w:cs="宋体" w:hint="eastAsia"/>
              </w:rPr>
              <w:t>2018春</w:t>
            </w:r>
          </w:p>
        </w:tc>
        <w:tc>
          <w:tcPr>
            <w:tcW w:type="dxa" w:w="1790"/>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hAnsi="宋体" w:cs="宋体"/>
              </w:rPr>
            </w:pPr>
            <w:r>
              <w:rPr>
                <w:sz w:val="24"/>
                <w:szCs w:val="24"/>
                <w:rFonts w:ascii="宋体" w:hAnsi="宋体" w:cs="宋体" w:hint="eastAsia"/>
              </w:rPr>
              <w:t>3207人</w:t>
            </w:r>
          </w:p>
        </w:tc>
        <w:tc>
          <w:tcPr>
            <w:tcW w:type="dxa" w:w="1788"/>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hAnsi="宋体" w:cs="宋体"/>
              </w:rPr>
            </w:pPr>
            <w:r>
              <w:rPr>
                <w:sz w:val="24"/>
                <w:szCs w:val="24"/>
                <w:rFonts w:ascii="宋体" w:hAnsi="宋体" w:cs="宋体" w:hint="eastAsia"/>
              </w:rPr>
              <w:t>1</w:t>
            </w:r>
            <w:r>
              <w:rPr>
                <w:sz w:val="24"/>
                <w:szCs w:val="24"/>
                <w:rFonts w:ascii="宋体" w:hAnsi="宋体" w:cs="宋体" w:hint="eastAsia"/>
                <w:lang w:eastAsia="zh-CN" w:val="en-US"/>
              </w:rPr>
              <w:t>4</w:t>
            </w:r>
            <w:r>
              <w:rPr>
                <w:sz w:val="24"/>
                <w:szCs w:val="24"/>
                <w:rFonts w:ascii="宋体" w:hAnsi="宋体" w:cs="宋体" w:hint="eastAsia"/>
              </w:rPr>
              <w:t>93人</w:t>
            </w:r>
          </w:p>
        </w:tc>
        <w:tc>
          <w:tcPr>
            <w:tcW w:type="dxa" w:w="1822"/>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hAnsi="宋体" w:cs="宋体"/>
              </w:rPr>
            </w:pPr>
            <w:r>
              <w:rPr>
                <w:sz w:val="24"/>
                <w:szCs w:val="24"/>
                <w:rFonts w:ascii="宋体" w:hAnsi="宋体" w:cs="宋体" w:hint="eastAsia"/>
              </w:rPr>
              <w:t>7人</w:t>
            </w:r>
          </w:p>
        </w:tc>
      </w:tr>
      <w:tr>
        <w:trPr/>
        <w:tc>
          <w:tcPr>
            <w:tcW w:type="dxa" w:w="1384"/>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hAnsi="宋体" w:cs="宋体"/>
              </w:rPr>
            </w:pPr>
            <w:r>
              <w:rPr>
                <w:sz w:val="24"/>
                <w:szCs w:val="24"/>
                <w:rFonts w:ascii="宋体" w:hAnsi="宋体" w:cs="宋体" w:hint="eastAsia"/>
              </w:rPr>
              <w:t>2018秋</w:t>
            </w:r>
          </w:p>
        </w:tc>
        <w:tc>
          <w:tcPr>
            <w:tcW w:type="dxa" w:w="1790"/>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hAnsi="宋体" w:cs="宋体"/>
              </w:rPr>
            </w:pPr>
            <w:r>
              <w:rPr>
                <w:sz w:val="24"/>
                <w:szCs w:val="24"/>
                <w:rFonts w:ascii="宋体" w:hAnsi="宋体" w:cs="宋体" w:hint="eastAsia"/>
              </w:rPr>
              <w:t>4085人</w:t>
            </w:r>
          </w:p>
        </w:tc>
        <w:tc>
          <w:tcPr>
            <w:tcW w:type="dxa" w:w="1788"/>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hAnsi="宋体" w:cs="宋体"/>
              </w:rPr>
            </w:pPr>
            <w:r>
              <w:rPr>
                <w:sz w:val="24"/>
                <w:szCs w:val="24"/>
                <w:rFonts w:ascii="宋体" w:hAnsi="宋体" w:cs="宋体" w:hint="eastAsia"/>
              </w:rPr>
              <w:t>2128人</w:t>
            </w:r>
          </w:p>
        </w:tc>
        <w:tc>
          <w:tcPr>
            <w:tcW w:type="dxa" w:w="1822"/>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eastAsia="宋体" w:hAnsi="宋体" w:cs="宋体" w:hint="eastAsia"/>
                <w:lang w:eastAsia="zh-CN" w:val="en-US"/>
              </w:rPr>
            </w:pPr>
            <w:r>
              <w:rPr>
                <w:sz w:val="24"/>
                <w:szCs w:val="24"/>
                <w:rFonts w:ascii="宋体" w:hAnsi="宋体" w:cs="宋体" w:hint="eastAsia"/>
                <w:lang w:eastAsia="zh-CN" w:val="en-US"/>
              </w:rPr>
              <w:t>183人</w:t>
            </w:r>
          </w:p>
        </w:tc>
      </w:tr>
      <w:tr>
        <w:trPr/>
        <w:tc>
          <w:tcPr>
            <w:tcW w:type="dxa" w:w="1384"/>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hAnsi="宋体" w:cs="宋体" w:hint="eastAsia"/>
              </w:rPr>
            </w:pPr>
            <w:r>
              <w:rPr>
                <w:sz w:val="24"/>
                <w:szCs w:val="24"/>
                <w:rFonts w:ascii="宋体" w:hAnsi="宋体" w:cs="宋体" w:hint="eastAsia"/>
              </w:rPr>
              <w:t>2019春</w:t>
            </w:r>
          </w:p>
        </w:tc>
        <w:tc>
          <w:tcPr>
            <w:tcW w:type="dxa" w:w="1790"/>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hAnsi="宋体" w:cs="宋体" w:hint="eastAsia"/>
              </w:rPr>
            </w:pPr>
            <w:r>
              <w:rPr>
                <w:sz w:val="24"/>
                <w:szCs w:val="24"/>
                <w:rFonts w:ascii="宋体" w:hAnsi="宋体" w:cs="宋体" w:hint="eastAsia"/>
              </w:rPr>
              <w:t>3869人</w:t>
            </w:r>
          </w:p>
        </w:tc>
        <w:tc>
          <w:tcPr>
            <w:tcW w:type="dxa" w:w="1788"/>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hAnsi="宋体" w:cs="宋体" w:hint="eastAsia"/>
              </w:rPr>
            </w:pPr>
            <w:r>
              <w:rPr>
                <w:sz w:val="24"/>
                <w:szCs w:val="24"/>
                <w:rFonts w:ascii="宋体" w:hAnsi="宋体" w:cs="宋体" w:hint="eastAsia"/>
              </w:rPr>
              <w:t>1988人</w:t>
            </w:r>
          </w:p>
        </w:tc>
        <w:tc>
          <w:tcPr>
            <w:tcW w:type="dxa" w:w="1822"/>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hAnsi="宋体" w:cs="宋体" w:hint="eastAsia"/>
                <w:lang w:eastAsia="zh-CN" w:val="en-US"/>
              </w:rPr>
            </w:pPr>
          </w:p>
        </w:tc>
      </w:tr>
      <w:tr>
        <w:trPr/>
        <w:tc>
          <w:tcPr>
            <w:tcW w:type="dxa" w:w="1384"/>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hAnsi="宋体" w:cs="宋体" w:hint="eastAsia"/>
              </w:rPr>
            </w:pPr>
            <w:r>
              <w:rPr>
                <w:sz w:val="24"/>
                <w:szCs w:val="24"/>
                <w:rFonts w:ascii="宋体" w:hAnsi="宋体" w:cs="宋体" w:hint="eastAsia"/>
              </w:rPr>
              <w:t>2019秋</w:t>
            </w:r>
          </w:p>
        </w:tc>
        <w:tc>
          <w:tcPr>
            <w:tcW w:type="dxa" w:w="1790"/>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hAnsi="宋体" w:cs="宋体" w:hint="eastAsia"/>
              </w:rPr>
            </w:pPr>
            <w:r>
              <w:rPr>
                <w:sz w:val="24"/>
                <w:szCs w:val="24"/>
                <w:rFonts w:ascii="宋体" w:hAnsi="宋体" w:cs="宋体" w:hint="eastAsia"/>
              </w:rPr>
              <w:t>4380人</w:t>
            </w:r>
          </w:p>
        </w:tc>
        <w:tc>
          <w:tcPr>
            <w:tcW w:type="dxa" w:w="1788"/>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hAnsi="宋体" w:cs="宋体" w:hint="eastAsia"/>
              </w:rPr>
            </w:pPr>
            <w:r>
              <w:rPr>
                <w:sz w:val="24"/>
                <w:szCs w:val="24"/>
                <w:rFonts w:ascii="宋体" w:hAnsi="宋体" w:cs="宋体" w:hint="eastAsia"/>
              </w:rPr>
              <w:t>2338人</w:t>
            </w:r>
          </w:p>
        </w:tc>
        <w:tc>
          <w:tcPr>
            <w:tcW w:type="dxa" w:w="1822"/>
            <w:vAlign w:val="top"/>
            <w:tcBorders>
              <w:bottom w:val="single" w:color="auto" w:sz="4"/>
              <w:left w:val="single" w:color="auto" w:sz="4"/>
              <w:right w:val="single" w:color="auto" w:sz="4"/>
              <w:top w:val="single" w:color="auto" w:sz="4"/>
            </w:tcBorders>
            <w:shd w:val="clear" w:color="000000" w:fill="FFFF00"/>
          </w:tcPr>
          <w:p>
            <w:pPr>
              <w:spacing w:lineRule="auto" w:line="480"/>
              <w:rPr>
                <w:sz w:val="24"/>
                <w:szCs w:val="24"/>
                <w:rFonts w:ascii="宋体" w:hAnsi="宋体" w:cs="宋体" w:hint="eastAsia"/>
                <w:lang w:eastAsia="zh-CN" w:val="en-US"/>
              </w:rPr>
            </w:pPr>
          </w:p>
        </w:tc>
      </w:tr>
    </w:tbl>
    <w:p>
      <w:pPr>
        <w:ind w:firstLine="200"/>
        <w:rPr>
          <w:b w:val="1"/>
          <w:sz w:val="24"/>
          <w:szCs w:val="24"/>
          <w:rFonts w:ascii="宋体" w:hAnsi="宋体" w:cs="宋体" w:hint="eastAsia"/>
        </w:rPr>
      </w:pPr>
    </w:p>
    <w:p>
      <w:pPr>
        <w:rPr>
          <w:b w:val="1"/>
          <w:sz w:val="24"/>
          <w:szCs w:val="24"/>
          <w:rFonts w:ascii="宋体" w:hAnsi="宋体" w:cs="宋体" w:hint="eastAsia"/>
        </w:rPr>
      </w:pPr>
    </w:p>
    <w:p>
      <w:pPr>
        <w:ind w:firstLine="200"/>
        <w:rPr>
          <w:b w:val="1"/>
          <w:sz w:val="24"/>
          <w:szCs w:val="24"/>
          <w:rFonts w:ascii="宋体" w:hAnsi="宋体" w:cs="宋体" w:hint="eastAsia"/>
        </w:rPr>
      </w:pPr>
    </w:p>
    <w:p>
      <w:pPr>
        <w:ind w:firstLine="200"/>
        <w:rPr>
          <w:b w:val="1"/>
          <w:sz w:val="24"/>
          <w:szCs w:val="24"/>
          <w:rFonts w:ascii="宋体" w:hAnsi="宋体" w:cs="宋体" w:hint="eastAsia"/>
        </w:rPr>
      </w:pPr>
    </w:p>
    <w:p>
      <w:pPr>
        <w:bidi w:val="0"/>
        <w:spacing w:lineRule="auto" w:line="480"/>
        <w:pageBreakBefore w:val="0"/>
        <w:ind w:firstLine="200"/>
        <w:rPr>
          <w:b w:val="1"/>
          <w:sz w:val="28"/>
          <w:szCs w:val="28"/>
          <w:rFonts w:ascii="宋体" w:hAnsi="宋体" w:cs="宋体" w:hint="eastAsia"/>
        </w:rPr>
        <w:wordWrap w:val="off"/>
        <w:snapToGrid w:val="on"/>
        <w:autoSpaceDE w:val="1"/>
        <w:autoSpaceDN w:val="1"/>
      </w:pPr>
      <w:bookmarkStart w:id="10" w:name="_Toc500518279"/>
    </w:p>
    <w:p>
      <w:pPr>
        <w:ind w:firstLine="200"/>
        <w:rPr>
          <w:b w:val="1"/>
          <w:sz w:val="28"/>
          <w:szCs w:val="28"/>
          <w:rFonts w:ascii="宋体" w:hAnsi="宋体" w:cs="宋体" w:hint="eastAsia"/>
        </w:rPr>
      </w:pPr>
    </w:p>
    <w:p>
      <w:pPr>
        <w:ind w:firstLine="0"/>
        <w:rPr>
          <w:b w:val="1"/>
          <w:sz w:val="28"/>
          <w:szCs w:val="28"/>
          <w:rFonts w:ascii="宋体" w:hAnsi="宋体" w:cs="宋体" w:hint="eastAsia"/>
        </w:rPr>
      </w:pPr>
    </w:p>
    <w:p>
      <w:pPr>
        <w:ind w:firstLine="0"/>
        <w:rPr>
          <w:b w:val="1"/>
          <w:sz w:val="28"/>
          <w:szCs w:val="28"/>
          <w:rFonts w:ascii="宋体" w:hAnsi="宋体" w:cs="宋体" w:hint="eastAsia"/>
        </w:rPr>
      </w:pPr>
    </w:p>
    <w:p>
      <w:pPr>
        <w:ind w:firstLine="200"/>
        <w:rPr>
          <w:b w:val="1"/>
          <w:sz w:val="28"/>
          <w:szCs w:val="28"/>
          <w:rFonts w:ascii="宋体" w:hAnsi="宋体" w:cs="宋体" w:hint="eastAsia"/>
        </w:rPr>
      </w:pPr>
    </w:p>
    <w:p>
      <w:pPr>
        <w:ind w:firstLine="200"/>
        <w:rPr>
          <w:b w:val="1"/>
          <w:sz w:val="28"/>
          <w:szCs w:val="28"/>
          <w:rFonts w:ascii="宋体" w:hAnsi="宋体" w:cs="宋体" w:hint="eastAsia"/>
        </w:rPr>
      </w:pPr>
    </w:p>
    <w:p>
      <w:pPr>
        <w:ind w:firstLine="200"/>
        <w:rPr>
          <w:b w:val="1"/>
          <w:sz w:val="24"/>
          <w:szCs w:val="24"/>
          <w:rFonts w:ascii="宋体" w:eastAsia="宋体" w:hAnsi="宋体" w:cs="宋体" w:hint="default"/>
          <w:lang w:eastAsia="zh-CN" w:val="en-US"/>
        </w:rPr>
      </w:pPr>
      <w:r>
        <w:rPr>
          <w:b w:val="1"/>
          <w:sz w:val="28"/>
          <w:szCs w:val="28"/>
          <w:rFonts w:ascii="宋体" w:hAnsi="宋体" w:cs="宋体" w:hint="eastAsia"/>
          <w:lang w:eastAsia="zh-CN" w:val="en-US"/>
        </w:rPr>
        <w:t xml:space="preserve">                  </w:t>
      </w:r>
    </w:p>
    <w:p>
      <w:pPr>
        <w:ind w:firstLine="480"/>
        <w:rPr>
          <w:b w:val="1"/>
          <w:sz w:val="28"/>
          <w:szCs w:val="28"/>
          <w:rFonts w:ascii="宋体" w:hAnsi="宋体" w:cs="宋体"/>
        </w:rPr>
      </w:pPr>
      <w:r>
        <w:rPr>
          <w:b w:val="1"/>
          <w:sz w:val="28"/>
          <w:szCs w:val="28"/>
          <w:rFonts w:ascii="宋体" w:hAnsi="宋体" w:cs="宋体" w:hint="eastAsia"/>
        </w:rPr>
        <w:t>5.4.就业质量</w:t>
      </w:r>
      <w:bookmarkEnd w:id="10"/>
    </w:p>
    <w:p>
      <w:pPr>
        <w:spacing w:lineRule="auto" w:line="480"/>
        <w:ind w:firstLine="435"/>
        <w:rPr>
          <w:color w:val="3E3A39"/>
          <w:sz w:val="28"/>
          <w:szCs w:val="28"/>
          <w:rFonts w:ascii="宋体" w:hAnsi="宋体" w:cs="Arial"/>
        </w:rPr>
      </w:pPr>
      <w:r>
        <w:rPr>
          <w:color w:val="3E3A39"/>
          <w:sz w:val="24"/>
          <w:szCs w:val="24"/>
          <w:rFonts w:ascii="宋体" w:hAnsi="宋体" w:cs="Arial" w:hint="eastAsia"/>
        </w:rPr>
        <w:t>学校非常重视学生的就业工作，定期召开企业、学校双选会，安排学生分期</w:t>
      </w:r>
      <w:r>
        <w:rPr>
          <w:color w:val="3E3A39"/>
          <w:sz w:val="24"/>
          <w:szCs w:val="24"/>
          <w:rFonts w:ascii="宋体" w:hAnsi="宋体" w:cs="Arial" w:hint="eastAsia"/>
        </w:rPr>
        <w:t>分批进行顶岗实习、假期实习和对口就业工作，对口就业率在75%以上，就业起</w:t>
      </w:r>
      <w:r>
        <w:rPr>
          <w:color w:val="3E3A39"/>
          <w:sz w:val="24"/>
          <w:szCs w:val="24"/>
          <w:rFonts w:ascii="宋体" w:hAnsi="宋体" w:cs="Arial" w:hint="eastAsia"/>
        </w:rPr>
        <w:t>薪在1500元以上。</w:t>
      </w:r>
    </w:p>
    <w:tbl>
      <w:tblID w:val="0"/>
      <w:tblPr>
        <w:tblpPr w:leftFromText="180" w:rightFromText="180" w:vertAnchor="text" w:horzAnchor="page" w:tblpX="2835" w:tblpY="103"/>
        <w:tblOverlap w:val="nev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5613" w:type="dxa"/>
        <w:tblLook w:val="000000" w:firstRow="0" w:lastRow="0" w:firstColumn="0" w:lastColumn="0" w:noHBand="0" w:noVBand="0"/>
        <w:tblLayout w:type="fixed"/>
      </w:tblPr>
      <w:tblGrid>
        <w:gridCol w:w="1775"/>
        <w:gridCol w:w="1284"/>
        <w:gridCol w:w="1277"/>
        <w:gridCol w:w="1277"/>
      </w:tblGrid>
      <w:tr>
        <w:trPr>
          <w:trHeight w:hRule="atleast" w:val="634"/>
        </w:trPr>
        <w:tc>
          <w:tcPr>
            <w:tcW w:type="dxa" w:w="1775"/>
            <w:vAlign w:val="top"/>
            <w:tcBorders>
              <w:bottom w:val="single" w:color="auto" w:sz="4"/>
              <w:left w:val="single" w:color="auto" w:sz="4"/>
              <w:right w:val="single" w:color="auto" w:sz="4"/>
              <w:top w:val="single" w:color="auto" w:sz="4"/>
            </w:tcBorders>
            <w:shd w:val="clear" w:color="000000" w:fill="FF0000"/>
          </w:tcPr>
          <w:p>
            <w:pPr>
              <w:rPr>
                <w:b w:val="1"/>
                <w:sz w:val="24"/>
                <w:szCs w:val="24"/>
                <w:rFonts w:ascii="宋体" w:hAnsi="宋体" w:cs="宋体"/>
              </w:rPr>
              <w:snapToGrid w:val="off"/>
            </w:pPr>
            <w:r>
              <w:rPr>
                <w:b w:val="1"/>
                <w:sz w:val="24"/>
                <w:szCs w:val="24"/>
                <w:rFonts w:ascii="宋体" w:hAnsi="宋体" w:cs="宋体" w:hint="eastAsia"/>
              </w:rPr>
              <w:t>项目</w:t>
            </w:r>
          </w:p>
          <w:p>
            <w:pPr>
              <w:rPr>
                <w:b w:val="1"/>
                <w:sz w:val="24"/>
                <w:szCs w:val="24"/>
                <w:rFonts w:ascii="宋体" w:hAnsi="宋体" w:cs="宋体"/>
              </w:rPr>
              <w:snapToGrid w:val="off"/>
            </w:pPr>
            <w:r>
              <w:rPr>
                <w:b w:val="1"/>
                <w:sz w:val="24"/>
                <w:szCs w:val="24"/>
                <w:rFonts w:ascii="宋体" w:hAnsi="宋体" w:cs="宋体" w:hint="eastAsia"/>
              </w:rPr>
              <w:t xml:space="preserve">        年份</w:t>
            </w:r>
          </w:p>
        </w:tc>
        <w:tc>
          <w:tcPr>
            <w:tcW w:type="dxa" w:w="1284"/>
            <w:vAlign w:val="top"/>
            <w:tcBorders>
              <w:bottom w:val="single" w:color="auto" w:sz="4"/>
              <w:left w:val="single" w:color="auto" w:sz="4"/>
              <w:right w:val="single" w:color="auto" w:sz="4"/>
              <w:top w:val="single" w:color="auto" w:sz="4"/>
            </w:tcBorders>
            <w:shd w:val="clear" w:color="000000" w:fill="FF0000"/>
          </w:tcPr>
          <w:p>
            <w:pPr>
              <w:jc w:val="center"/>
              <w:spacing w:lineRule="auto" w:line="480"/>
              <w:rPr>
                <w:b w:val="1"/>
                <w:sz w:val="24"/>
                <w:szCs w:val="24"/>
                <w:rFonts w:ascii="宋体" w:hAnsi="宋体" w:cs="宋体"/>
              </w:rPr>
            </w:pPr>
            <w:r>
              <w:rPr>
                <w:b w:val="1"/>
                <w:sz w:val="24"/>
                <w:szCs w:val="24"/>
                <w:rFonts w:ascii="宋体" w:hAnsi="宋体" w:cs="宋体" w:hint="eastAsia"/>
              </w:rPr>
              <w:t>2017</w:t>
            </w:r>
          </w:p>
        </w:tc>
        <w:tc>
          <w:tcPr>
            <w:tcW w:type="dxa" w:w="1277"/>
            <w:vAlign w:val="top"/>
            <w:tcBorders>
              <w:bottom w:val="single" w:color="auto" w:sz="4"/>
              <w:left w:val="single" w:color="auto" w:sz="4"/>
              <w:right w:val="single" w:color="auto" w:sz="4"/>
              <w:top w:val="single" w:color="auto" w:sz="4"/>
            </w:tcBorders>
            <w:shd w:val="clear" w:color="000000" w:fill="FF0000"/>
          </w:tcPr>
          <w:p>
            <w:pPr>
              <w:jc w:val="center"/>
              <w:spacing w:lineRule="auto" w:line="480"/>
              <w:rPr>
                <w:b w:val="1"/>
                <w:sz w:val="24"/>
                <w:szCs w:val="24"/>
                <w:rFonts w:ascii="宋体" w:hAnsi="宋体" w:cs="宋体"/>
              </w:rPr>
            </w:pPr>
            <w:r>
              <w:rPr>
                <w:b w:val="1"/>
                <w:sz w:val="24"/>
                <w:szCs w:val="24"/>
                <w:rFonts w:ascii="宋体" w:hAnsi="宋体" w:cs="宋体" w:hint="eastAsia"/>
              </w:rPr>
              <w:t>2018</w:t>
            </w:r>
          </w:p>
        </w:tc>
        <w:tc>
          <w:tcPr>
            <w:tcW w:type="dxa" w:w="1277"/>
            <w:vAlign w:val="top"/>
            <w:tcBorders>
              <w:bottom w:val="single" w:color="auto" w:sz="4"/>
              <w:left w:val="single" w:color="auto" w:sz="4"/>
              <w:right w:val="single" w:color="auto" w:sz="4"/>
              <w:top w:val="single" w:color="auto" w:sz="4"/>
            </w:tcBorders>
            <w:shd w:val="clear" w:color="000000" w:fill="FF0000"/>
          </w:tcPr>
          <w:p>
            <w:pPr>
              <w:jc w:val="center"/>
              <w:spacing w:lineRule="auto" w:line="480"/>
              <w:rPr>
                <w:b w:val="1"/>
                <w:sz w:val="24"/>
                <w:szCs w:val="24"/>
                <w:rFonts w:ascii="宋体" w:hAnsi="宋体" w:cs="宋体" w:hint="eastAsia"/>
              </w:rPr>
            </w:pPr>
            <w:r>
              <w:rPr>
                <w:b w:val="1"/>
                <w:sz w:val="24"/>
                <w:szCs w:val="24"/>
                <w:rFonts w:ascii="宋体" w:hAnsi="宋体" w:cs="宋体" w:hint="eastAsia"/>
              </w:rPr>
              <w:t>2019</w:t>
            </w:r>
          </w:p>
        </w:tc>
      </w:tr>
      <w:tr>
        <w:trPr>
          <w:trHeight w:hRule="atleast" w:val="564"/>
        </w:trPr>
        <w:tc>
          <w:tcPr>
            <w:tcW w:type="dxa" w:w="1775"/>
            <w:vAlign w:val="top"/>
            <w:tcBorders>
              <w:bottom w:val="single" w:color="auto" w:sz="4"/>
              <w:left w:val="single" w:color="auto" w:sz="4"/>
              <w:right w:val="single" w:color="auto" w:sz="4"/>
              <w:top w:val="single" w:color="auto" w:sz="4"/>
            </w:tcBorders>
            <w:shd w:val="clear" w:color="000000" w:fill="00B0F0"/>
          </w:tcPr>
          <w:p>
            <w:pPr>
              <w:spacing w:lineRule="auto" w:line="480"/>
              <w:rPr>
                <w:b w:val="1"/>
                <w:sz w:val="24"/>
                <w:szCs w:val="24"/>
                <w:rFonts w:ascii="宋体" w:hAnsi="宋体" w:cs="宋体"/>
              </w:rPr>
            </w:pPr>
            <w:r>
              <w:rPr>
                <w:b w:val="1"/>
                <w:sz w:val="24"/>
                <w:szCs w:val="24"/>
                <w:rFonts w:ascii="宋体" w:hAnsi="宋体" w:cs="宋体" w:hint="eastAsia"/>
              </w:rPr>
              <w:t>毕业生数量</w:t>
            </w:r>
          </w:p>
        </w:tc>
        <w:tc>
          <w:tcPr>
            <w:tcW w:type="dxa" w:w="1284"/>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color w:val="000000"/>
                <w:sz w:val="24"/>
                <w:szCs w:val="24"/>
                <w:rFonts w:ascii="宋体" w:hAnsi="宋体" w:cs="宋体"/>
              </w:rPr>
            </w:pPr>
            <w:r>
              <w:rPr>
                <w:b w:val="1"/>
                <w:color w:val="000000"/>
                <w:sz w:val="24"/>
                <w:szCs w:val="24"/>
                <w:rFonts w:ascii="宋体" w:hAnsi="宋体" w:cs="宋体" w:hint="eastAsia"/>
              </w:rPr>
              <w:t>2106</w:t>
            </w:r>
          </w:p>
        </w:tc>
        <w:tc>
          <w:tcPr>
            <w:tcW w:type="dxa" w:w="1277"/>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color w:val="000000"/>
                <w:sz w:val="24"/>
                <w:szCs w:val="24"/>
                <w:rFonts w:ascii="宋体" w:hAnsi="宋体" w:cs="宋体"/>
              </w:rPr>
            </w:pPr>
            <w:r>
              <w:rPr>
                <w:b w:val="1"/>
                <w:color w:val="000000"/>
                <w:sz w:val="24"/>
                <w:szCs w:val="24"/>
                <w:rFonts w:ascii="宋体" w:hAnsi="宋体" w:cs="宋体" w:hint="eastAsia"/>
              </w:rPr>
              <w:t>1411</w:t>
            </w:r>
          </w:p>
        </w:tc>
        <w:tc>
          <w:tcPr>
            <w:tcW w:type="dxa" w:w="1277"/>
            <w:vAlign w:val="top"/>
            <w:tcBorders>
              <w:bottom w:val="single" w:color="auto" w:sz="4"/>
              <w:left w:val="single" w:color="auto" w:sz="4"/>
              <w:right w:val="single" w:color="auto" w:sz="4"/>
              <w:top w:val="single" w:color="auto" w:sz="4"/>
            </w:tcBorders>
            <w:shd w:val="clear" w:color="000000" w:fill="00B0F0"/>
          </w:tcPr>
          <w:p>
            <w:pPr>
              <w:jc w:val="center"/>
              <w:spacing w:lineRule="auto" w:line="360"/>
              <w:rPr>
                <w:b w:val="1"/>
                <w:color w:val="000000"/>
                <w:sz w:val="24"/>
                <w:szCs w:val="24"/>
                <w:rFonts w:ascii="宋体" w:hAnsi="宋体" w:cs="宋体" w:hint="eastAsia"/>
              </w:rPr>
            </w:pPr>
            <w:r>
              <w:rPr>
                <w:b w:val="1"/>
                <w:color w:val="000000"/>
                <w:sz w:val="24"/>
                <w:szCs w:val="24"/>
                <w:rFonts w:ascii="宋体" w:hAnsi="宋体" w:cs="宋体" w:hint="eastAsia"/>
              </w:rPr>
              <w:t>1130</w:t>
            </w:r>
          </w:p>
        </w:tc>
      </w:tr>
      <w:tr>
        <w:trPr>
          <w:trHeight w:hRule="atleast" w:val="564"/>
        </w:trPr>
        <w:tc>
          <w:tcPr>
            <w:tcW w:type="dxa" w:w="1775"/>
            <w:vAlign w:val="top"/>
            <w:tcBorders>
              <w:bottom w:val="single" w:color="auto" w:sz="4"/>
              <w:left w:val="single" w:color="auto" w:sz="4"/>
              <w:right w:val="single" w:color="auto" w:sz="4"/>
              <w:top w:val="single" w:color="auto" w:sz="4"/>
            </w:tcBorders>
            <w:shd w:val="clear" w:color="000000" w:fill="FFFF00"/>
          </w:tcPr>
          <w:p>
            <w:pPr>
              <w:spacing w:lineRule="auto" w:line="480"/>
              <w:rPr>
                <w:b w:val="1"/>
                <w:sz w:val="24"/>
                <w:szCs w:val="24"/>
                <w:rFonts w:ascii="宋体" w:hAnsi="宋体" w:cs="宋体"/>
              </w:rPr>
            </w:pPr>
            <w:r>
              <w:rPr>
                <w:b w:val="1"/>
                <w:sz w:val="24"/>
                <w:szCs w:val="24"/>
                <w:rFonts w:ascii="宋体" w:hAnsi="宋体" w:cs="宋体" w:hint="eastAsia"/>
              </w:rPr>
              <w:t>就业人数</w:t>
            </w:r>
          </w:p>
        </w:tc>
        <w:tc>
          <w:tcPr>
            <w:tcW w:type="dxa" w:w="1284"/>
            <w:vAlign w:val="top"/>
            <w:tcBorders>
              <w:bottom w:val="single" w:color="auto" w:sz="4"/>
              <w:left w:val="single" w:color="auto" w:sz="4"/>
              <w:right w:val="single" w:color="auto" w:sz="4"/>
              <w:top w:val="single" w:color="auto" w:sz="4"/>
            </w:tcBorders>
            <w:shd w:val="clear" w:color="000000" w:fill="FFFF00"/>
          </w:tcPr>
          <w:p>
            <w:pPr>
              <w:jc w:val="center"/>
              <w:spacing w:lineRule="auto" w:line="480"/>
              <w:rPr>
                <w:b w:val="1"/>
                <w:sz w:val="24"/>
                <w:szCs w:val="24"/>
                <w:rFonts w:ascii="宋体" w:hAnsi="宋体" w:cs="宋体"/>
              </w:rPr>
            </w:pPr>
            <w:r>
              <w:rPr>
                <w:b w:val="1"/>
                <w:sz w:val="24"/>
                <w:szCs w:val="24"/>
                <w:rFonts w:ascii="宋体" w:hAnsi="宋体" w:cs="宋体" w:hint="eastAsia"/>
              </w:rPr>
              <w:t>2067</w:t>
            </w:r>
          </w:p>
        </w:tc>
        <w:tc>
          <w:tcPr>
            <w:tcW w:type="dxa" w:w="1277"/>
            <w:vAlign w:val="top"/>
            <w:tcBorders>
              <w:bottom w:val="single" w:color="auto" w:sz="4"/>
              <w:left w:val="single" w:color="auto" w:sz="4"/>
              <w:right w:val="single" w:color="auto" w:sz="4"/>
              <w:top w:val="single" w:color="auto" w:sz="4"/>
            </w:tcBorders>
            <w:shd w:val="clear" w:color="000000" w:fill="FFFF00"/>
          </w:tcPr>
          <w:p>
            <w:pPr>
              <w:jc w:val="center"/>
              <w:spacing w:lineRule="auto" w:line="480"/>
              <w:rPr>
                <w:b w:val="1"/>
                <w:sz w:val="24"/>
                <w:szCs w:val="24"/>
                <w:rFonts w:ascii="宋体" w:hAnsi="宋体" w:cs="宋体"/>
              </w:rPr>
            </w:pPr>
            <w:r>
              <w:rPr>
                <w:b w:val="1"/>
                <w:sz w:val="24"/>
                <w:szCs w:val="24"/>
                <w:rFonts w:ascii="宋体" w:hAnsi="宋体" w:cs="宋体" w:hint="eastAsia"/>
              </w:rPr>
              <w:t>818</w:t>
            </w:r>
          </w:p>
        </w:tc>
        <w:tc>
          <w:tcPr>
            <w:tcW w:type="dxa" w:w="1277"/>
            <w:vAlign w:val="top"/>
            <w:tcBorders>
              <w:bottom w:val="single" w:color="auto" w:sz="4"/>
              <w:left w:val="single" w:color="auto" w:sz="4"/>
              <w:right w:val="single" w:color="auto" w:sz="4"/>
              <w:top w:val="single" w:color="auto" w:sz="4"/>
            </w:tcBorders>
            <w:shd w:val="clear" w:color="000000" w:fill="FFFF00"/>
          </w:tcPr>
          <w:p>
            <w:pPr>
              <w:jc w:val="center"/>
              <w:spacing w:lineRule="auto" w:line="480"/>
              <w:rPr>
                <w:b w:val="1"/>
                <w:sz w:val="24"/>
                <w:szCs w:val="24"/>
                <w:rFonts w:ascii="宋体" w:hAnsi="宋体" w:cs="宋体" w:hint="eastAsia"/>
              </w:rPr>
            </w:pPr>
            <w:r>
              <w:rPr>
                <w:b w:val="1"/>
                <w:sz w:val="24"/>
                <w:szCs w:val="24"/>
                <w:rFonts w:ascii="宋体" w:hAnsi="宋体" w:cs="宋体" w:hint="eastAsia"/>
              </w:rPr>
              <w:t>953</w:t>
            </w:r>
          </w:p>
        </w:tc>
      </w:tr>
      <w:tr>
        <w:trPr>
          <w:trHeight w:hRule="atleast" w:val="564"/>
        </w:trPr>
        <w:tc>
          <w:tcPr>
            <w:tcW w:type="dxa" w:w="1775"/>
            <w:vAlign w:val="top"/>
            <w:tcBorders>
              <w:bottom w:val="single" w:color="auto" w:sz="4"/>
              <w:left w:val="single" w:color="auto" w:sz="4"/>
              <w:right w:val="single" w:color="auto" w:sz="4"/>
              <w:top w:val="single" w:color="auto" w:sz="4"/>
            </w:tcBorders>
            <w:shd w:val="clear" w:color="000000" w:fill="FFFF00"/>
          </w:tcPr>
          <w:p>
            <w:pPr>
              <w:spacing w:lineRule="auto" w:line="480"/>
              <w:rPr>
                <w:b w:val="1"/>
                <w:sz w:val="24"/>
                <w:szCs w:val="24"/>
                <w:rFonts w:ascii="宋体" w:hAnsi="宋体" w:cs="宋体"/>
              </w:rPr>
            </w:pPr>
            <w:r>
              <w:rPr>
                <w:b w:val="1"/>
                <w:sz w:val="24"/>
                <w:szCs w:val="24"/>
                <w:rFonts w:ascii="宋体" w:hAnsi="宋体" w:cs="宋体" w:hint="eastAsia"/>
              </w:rPr>
              <w:t>初次就业率</w:t>
            </w:r>
          </w:p>
        </w:tc>
        <w:tc>
          <w:tcPr>
            <w:tcW w:type="dxa" w:w="1284"/>
            <w:vAlign w:val="top"/>
            <w:tcBorders>
              <w:bottom w:val="single" w:color="auto" w:sz="4"/>
              <w:left w:val="single" w:color="auto" w:sz="4"/>
              <w:right w:val="single" w:color="auto" w:sz="4"/>
              <w:top w:val="single" w:color="auto" w:sz="4"/>
            </w:tcBorders>
            <w:shd w:val="clear" w:color="000000" w:fill="FFFF00"/>
          </w:tcPr>
          <w:p>
            <w:pPr>
              <w:jc w:val="center"/>
              <w:spacing w:lineRule="auto" w:line="480"/>
              <w:rPr>
                <w:b w:val="1"/>
                <w:sz w:val="24"/>
                <w:szCs w:val="24"/>
                <w:rFonts w:ascii="宋体" w:hAnsi="宋体" w:cs="宋体"/>
              </w:rPr>
            </w:pPr>
            <w:r>
              <w:rPr>
                <w:b w:val="1"/>
                <w:sz w:val="24"/>
                <w:szCs w:val="24"/>
                <w:rFonts w:ascii="宋体" w:hAnsi="宋体" w:cs="宋体" w:hint="eastAsia"/>
              </w:rPr>
              <w:t>97.6%</w:t>
            </w:r>
          </w:p>
        </w:tc>
        <w:tc>
          <w:tcPr>
            <w:tcW w:type="dxa" w:w="1277"/>
            <w:vAlign w:val="top"/>
            <w:tcBorders>
              <w:bottom w:val="single" w:color="auto" w:sz="4"/>
              <w:left w:val="single" w:color="auto" w:sz="4"/>
              <w:right w:val="single" w:color="auto" w:sz="4"/>
              <w:top w:val="single" w:color="auto" w:sz="4"/>
            </w:tcBorders>
            <w:shd w:val="clear" w:color="000000" w:fill="FFFF00"/>
          </w:tcPr>
          <w:p>
            <w:pPr>
              <w:jc w:val="center"/>
              <w:spacing w:lineRule="auto" w:line="480"/>
              <w:rPr>
                <w:b w:val="1"/>
                <w:sz w:val="24"/>
                <w:szCs w:val="24"/>
                <w:rFonts w:ascii="宋体" w:hAnsi="宋体" w:cs="宋体"/>
              </w:rPr>
            </w:pPr>
            <w:r>
              <w:rPr>
                <w:b w:val="1"/>
                <w:sz w:val="24"/>
                <w:szCs w:val="24"/>
                <w:rFonts w:ascii="宋体" w:hAnsi="宋体" w:cs="宋体" w:hint="eastAsia"/>
              </w:rPr>
              <w:t>97.6%</w:t>
            </w:r>
          </w:p>
        </w:tc>
        <w:tc>
          <w:tcPr>
            <w:tcW w:type="dxa" w:w="1277"/>
            <w:vAlign w:val="top"/>
            <w:tcBorders>
              <w:bottom w:val="single" w:color="auto" w:sz="4"/>
              <w:left w:val="single" w:color="auto" w:sz="4"/>
              <w:right w:val="single" w:color="auto" w:sz="4"/>
              <w:top w:val="single" w:color="auto" w:sz="4"/>
            </w:tcBorders>
            <w:shd w:val="clear" w:color="000000" w:fill="FFFF00"/>
          </w:tcPr>
          <w:p>
            <w:pPr>
              <w:jc w:val="center"/>
              <w:spacing w:lineRule="auto" w:line="480"/>
              <w:rPr>
                <w:b w:val="1"/>
                <w:sz w:val="24"/>
                <w:szCs w:val="24"/>
                <w:rFonts w:ascii="宋体" w:hAnsi="宋体" w:cs="宋体" w:hint="eastAsia"/>
              </w:rPr>
            </w:pPr>
            <w:r>
              <w:rPr>
                <w:b w:val="1"/>
                <w:sz w:val="24"/>
                <w:szCs w:val="24"/>
                <w:rFonts w:ascii="宋体" w:hAnsi="宋体" w:cs="宋体" w:hint="eastAsia"/>
              </w:rPr>
              <w:t>84.3</w:t>
            </w:r>
          </w:p>
        </w:tc>
      </w:tr>
      <w:tr>
        <w:trPr>
          <w:trHeight w:hRule="atleast" w:val="564"/>
        </w:trPr>
        <w:tc>
          <w:tcPr>
            <w:tcW w:type="dxa" w:w="1775"/>
            <w:vAlign w:val="top"/>
            <w:tcBorders>
              <w:bottom w:val="single" w:color="auto" w:sz="4"/>
              <w:left w:val="single" w:color="auto" w:sz="4"/>
              <w:right w:val="single" w:color="auto" w:sz="4"/>
              <w:top w:val="single" w:color="auto" w:sz="4"/>
            </w:tcBorders>
            <w:shd w:val="clear" w:color="000000" w:fill="FFFF00"/>
          </w:tcPr>
          <w:p>
            <w:pPr>
              <w:spacing w:lineRule="auto" w:line="480"/>
              <w:rPr>
                <w:b w:val="1"/>
                <w:sz w:val="24"/>
                <w:szCs w:val="24"/>
                <w:rFonts w:ascii="宋体" w:hAnsi="宋体" w:cs="宋体"/>
              </w:rPr>
            </w:pPr>
            <w:r>
              <w:rPr>
                <w:b w:val="1"/>
                <w:sz w:val="24"/>
                <w:szCs w:val="24"/>
                <w:rFonts w:ascii="宋体" w:hAnsi="宋体" w:cs="宋体" w:hint="eastAsia"/>
              </w:rPr>
              <w:t>对口就业率</w:t>
            </w:r>
          </w:p>
        </w:tc>
        <w:tc>
          <w:tcPr>
            <w:tcW w:type="dxa" w:w="1284"/>
            <w:vAlign w:val="top"/>
            <w:tcBorders>
              <w:bottom w:val="single" w:color="auto" w:sz="4"/>
              <w:left w:val="single" w:color="auto" w:sz="4"/>
              <w:right w:val="single" w:color="auto" w:sz="4"/>
              <w:top w:val="single" w:color="auto" w:sz="4"/>
            </w:tcBorders>
            <w:shd w:val="clear" w:color="000000" w:fill="FFFF00"/>
          </w:tcPr>
          <w:p>
            <w:pPr>
              <w:jc w:val="center"/>
              <w:spacing w:lineRule="auto" w:line="480"/>
              <w:rPr>
                <w:b w:val="1"/>
                <w:color w:val="000000"/>
                <w:sz w:val="24"/>
                <w:szCs w:val="24"/>
                <w:rFonts w:ascii="宋体" w:hAnsi="宋体" w:cs="宋体"/>
              </w:rPr>
            </w:pPr>
            <w:r>
              <w:rPr>
                <w:b w:val="1"/>
                <w:color w:val="000000"/>
                <w:sz w:val="24"/>
                <w:szCs w:val="24"/>
                <w:rFonts w:ascii="宋体" w:hAnsi="宋体" w:cs="宋体" w:hint="eastAsia"/>
              </w:rPr>
              <w:t>81%</w:t>
            </w:r>
          </w:p>
        </w:tc>
        <w:tc>
          <w:tcPr>
            <w:tcW w:type="dxa" w:w="1277"/>
            <w:vAlign w:val="top"/>
            <w:tcBorders>
              <w:bottom w:val="single" w:color="auto" w:sz="4"/>
              <w:left w:val="single" w:color="auto" w:sz="4"/>
              <w:right w:val="single" w:color="auto" w:sz="4"/>
              <w:top w:val="single" w:color="auto" w:sz="4"/>
            </w:tcBorders>
            <w:shd w:val="clear" w:color="000000" w:fill="FFFF00"/>
          </w:tcPr>
          <w:p>
            <w:pPr>
              <w:jc w:val="center"/>
              <w:spacing w:lineRule="auto" w:line="480"/>
              <w:rPr>
                <w:b w:val="1"/>
                <w:color w:val="000000"/>
                <w:sz w:val="24"/>
                <w:szCs w:val="24"/>
                <w:rFonts w:ascii="宋体" w:hAnsi="宋体" w:cs="宋体"/>
              </w:rPr>
            </w:pPr>
            <w:r>
              <w:rPr>
                <w:b w:val="1"/>
                <w:color w:val="000000"/>
                <w:sz w:val="24"/>
                <w:szCs w:val="24"/>
                <w:rFonts w:ascii="宋体" w:hAnsi="宋体" w:cs="宋体" w:hint="eastAsia"/>
              </w:rPr>
              <w:t>82%</w:t>
            </w:r>
          </w:p>
        </w:tc>
        <w:tc>
          <w:tcPr>
            <w:tcW w:type="dxa" w:w="1277"/>
            <w:vAlign w:val="top"/>
            <w:tcBorders>
              <w:bottom w:val="single" w:color="auto" w:sz="4"/>
              <w:left w:val="single" w:color="auto" w:sz="4"/>
              <w:right w:val="single" w:color="auto" w:sz="4"/>
              <w:top w:val="single" w:color="auto" w:sz="4"/>
            </w:tcBorders>
            <w:shd w:val="clear" w:color="000000" w:fill="FFFF00"/>
          </w:tcPr>
          <w:p>
            <w:pPr>
              <w:jc w:val="center"/>
              <w:spacing w:lineRule="auto" w:line="480"/>
              <w:rPr>
                <w:b w:val="1"/>
                <w:color w:val="000000"/>
                <w:sz w:val="24"/>
                <w:szCs w:val="24"/>
                <w:rFonts w:ascii="宋体" w:hAnsi="宋体" w:cs="宋体" w:hint="eastAsia"/>
              </w:rPr>
            </w:pPr>
            <w:r>
              <w:rPr>
                <w:b w:val="1"/>
                <w:color w:val="000000"/>
                <w:sz w:val="24"/>
                <w:szCs w:val="24"/>
                <w:rFonts w:ascii="宋体" w:hAnsi="宋体" w:cs="宋体" w:hint="eastAsia"/>
              </w:rPr>
              <w:t>83%</w:t>
            </w:r>
          </w:p>
        </w:tc>
      </w:tr>
      <w:tr>
        <w:trPr>
          <w:trHeight w:hRule="atleast" w:val="573"/>
        </w:trPr>
        <w:tc>
          <w:tcPr>
            <w:tcW w:type="dxa" w:w="1775"/>
            <w:vAlign w:val="top"/>
            <w:tcBorders>
              <w:bottom w:val="single" w:color="auto" w:sz="4"/>
              <w:left w:val="single" w:color="auto" w:sz="4"/>
              <w:right w:val="single" w:color="auto" w:sz="4"/>
              <w:top w:val="single" w:color="auto" w:sz="4"/>
            </w:tcBorders>
            <w:shd w:val="clear" w:color="000000" w:fill="FFFF00"/>
          </w:tcPr>
          <w:p>
            <w:pPr>
              <w:spacing w:lineRule="auto" w:line="480"/>
              <w:rPr>
                <w:b w:val="1"/>
                <w:sz w:val="24"/>
                <w:szCs w:val="24"/>
                <w:rFonts w:ascii="宋体" w:hAnsi="宋体" w:cs="宋体"/>
              </w:rPr>
            </w:pPr>
            <w:r>
              <w:rPr>
                <w:b w:val="1"/>
                <w:sz w:val="24"/>
                <w:szCs w:val="24"/>
                <w:rFonts w:ascii="宋体" w:hAnsi="宋体" w:cs="宋体" w:hint="eastAsia"/>
              </w:rPr>
              <w:t>就业起薪（元）</w:t>
            </w:r>
          </w:p>
        </w:tc>
        <w:tc>
          <w:tcPr>
            <w:tcW w:type="dxa" w:w="1284"/>
            <w:vAlign w:val="top"/>
            <w:tcBorders>
              <w:bottom w:val="single" w:color="auto" w:sz="4"/>
              <w:left w:val="single" w:color="auto" w:sz="4"/>
              <w:right w:val="single" w:color="auto" w:sz="4"/>
              <w:top w:val="single" w:color="auto" w:sz="4"/>
            </w:tcBorders>
            <w:shd w:val="clear" w:color="000000" w:fill="FFFF00"/>
          </w:tcPr>
          <w:p>
            <w:pPr>
              <w:jc w:val="center"/>
              <w:spacing w:lineRule="auto" w:line="480"/>
              <w:rPr>
                <w:b w:val="1"/>
                <w:sz w:val="24"/>
                <w:szCs w:val="24"/>
                <w:rFonts w:ascii="宋体" w:hAnsi="宋体" w:cs="宋体"/>
              </w:rPr>
            </w:pPr>
            <w:r>
              <w:rPr>
                <w:b w:val="1"/>
                <w:sz w:val="24"/>
                <w:szCs w:val="24"/>
                <w:rFonts w:ascii="宋体" w:hAnsi="宋体" w:cs="宋体" w:hint="eastAsia"/>
              </w:rPr>
              <w:t>1810</w:t>
            </w:r>
          </w:p>
        </w:tc>
        <w:tc>
          <w:tcPr>
            <w:tcW w:type="dxa" w:w="1277"/>
            <w:vAlign w:val="top"/>
            <w:tcBorders>
              <w:bottom w:val="single" w:color="auto" w:sz="4"/>
              <w:left w:val="single" w:color="auto" w:sz="4"/>
              <w:right w:val="single" w:color="auto" w:sz="4"/>
              <w:top w:val="single" w:color="auto" w:sz="4"/>
            </w:tcBorders>
            <w:shd w:val="clear" w:color="000000" w:fill="FFFF00"/>
          </w:tcPr>
          <w:p>
            <w:pPr>
              <w:jc w:val="center"/>
              <w:spacing w:lineRule="auto" w:line="480"/>
              <w:rPr>
                <w:b w:val="1"/>
                <w:sz w:val="24"/>
                <w:szCs w:val="24"/>
                <w:rFonts w:ascii="宋体" w:hAnsi="宋体" w:cs="宋体"/>
              </w:rPr>
            </w:pPr>
            <w:r>
              <w:rPr>
                <w:b w:val="1"/>
                <w:sz w:val="24"/>
                <w:szCs w:val="24"/>
                <w:rFonts w:ascii="宋体" w:hAnsi="宋体" w:cs="宋体" w:hint="eastAsia"/>
              </w:rPr>
              <w:t>2232</w:t>
            </w:r>
          </w:p>
        </w:tc>
        <w:tc>
          <w:tcPr>
            <w:tcW w:type="dxa" w:w="1277"/>
            <w:vAlign w:val="top"/>
            <w:tcBorders>
              <w:bottom w:val="single" w:color="auto" w:sz="4"/>
              <w:left w:val="single" w:color="auto" w:sz="4"/>
              <w:right w:val="single" w:color="auto" w:sz="4"/>
              <w:top w:val="single" w:color="auto" w:sz="4"/>
            </w:tcBorders>
            <w:shd w:val="clear" w:color="000000" w:fill="FFFF00"/>
          </w:tcPr>
          <w:p>
            <w:pPr>
              <w:jc w:val="center"/>
              <w:spacing w:lineRule="auto" w:line="480"/>
              <w:rPr>
                <w:b w:val="1"/>
                <w:sz w:val="24"/>
                <w:szCs w:val="24"/>
                <w:rFonts w:ascii="宋体" w:hAnsi="宋体" w:cs="宋体" w:hint="eastAsia"/>
              </w:rPr>
            </w:pPr>
            <w:r>
              <w:rPr>
                <w:b w:val="1"/>
                <w:sz w:val="24"/>
                <w:szCs w:val="24"/>
                <w:rFonts w:ascii="宋体" w:hAnsi="宋体" w:cs="宋体" w:hint="eastAsia"/>
              </w:rPr>
              <w:t>2150</w:t>
            </w:r>
          </w:p>
        </w:tc>
      </w:tr>
    </w:tbl>
    <w:p>
      <w:pPr>
        <w:spacing w:lineRule="auto" w:line="480"/>
        <w:ind w:firstLine="200"/>
        <w:rPr>
          <w:color w:val="3E3A39"/>
          <w:sz w:val="28"/>
          <w:szCs w:val="28"/>
          <w:rFonts w:ascii="宋体" w:hAnsi="宋体" w:cs="Arial"/>
        </w:rPr>
      </w:pPr>
    </w:p>
    <w:p>
      <w:pPr>
        <w:spacing w:lineRule="auto" w:line="480"/>
        <w:rPr>
          <w:b w:val="1"/>
          <w:sz w:val="24"/>
          <w:szCs w:val="24"/>
          <w:rFonts w:ascii="宋体" w:hAnsi="宋体" w:cs="宋体"/>
        </w:rPr>
      </w:pPr>
    </w:p>
    <w:p>
      <w:pPr>
        <w:spacing w:lineRule="auto" w:line="480"/>
        <w:rPr>
          <w:b w:val="1"/>
          <w:sz w:val="24"/>
          <w:szCs w:val="24"/>
          <w:rFonts w:ascii="宋体" w:hAnsi="宋体" w:cs="宋体"/>
        </w:rPr>
      </w:pPr>
    </w:p>
    <w:p>
      <w:pPr>
        <w:spacing w:lineRule="auto" w:line="480"/>
        <w:rPr>
          <w:b w:val="1"/>
          <w:sz w:val="24"/>
          <w:szCs w:val="24"/>
          <w:rFonts w:ascii="宋体" w:hAnsi="宋体" w:cs="宋体"/>
        </w:rPr>
      </w:pPr>
    </w:p>
    <w:p>
      <w:pPr>
        <w:spacing w:lineRule="auto" w:line="360"/>
        <w:rPr>
          <w:b w:val="1"/>
          <w:sz w:val="24"/>
          <w:szCs w:val="24"/>
          <w:rFonts w:ascii="宋体" w:hAnsi="宋体" w:cs="宋体" w:hint="eastAsia"/>
        </w:rPr>
      </w:pPr>
    </w:p>
    <w:p>
      <w:pPr>
        <w:pStyle w:val="PO9"/>
        <w:numPr>
          <w:ilvl w:val="0"/>
          <w:numId w:val="0"/>
        </w:numPr>
        <w:ind w:right="0" w:firstLine="0"/>
        <w:rPr>
          <w:sz w:val="28"/>
          <w:szCs w:val="28"/>
          <w:rFonts w:ascii="宋体" w:eastAsia="宋体" w:hAnsi="宋体" w:cs="宋体" w:hint="eastAsia"/>
        </w:rPr>
      </w:pPr>
      <w:bookmarkStart w:id="11" w:name="_Toc500518280"/>
    </w:p>
    <w:p>
      <w:pPr>
        <w:ind w:firstLine="480"/>
        <w:rPr>
          <w:b w:val="1"/>
          <w:sz w:val="28"/>
          <w:szCs w:val="28"/>
          <w:rFonts w:ascii="宋体" w:eastAsia="宋体" w:hAnsi="宋体" w:cs="宋体" w:hint="eastAsia"/>
        </w:rPr>
      </w:pPr>
      <w:r>
        <w:rPr>
          <w:b w:val="1"/>
          <w:sz w:val="28"/>
          <w:szCs w:val="28"/>
          <w:rFonts w:ascii="宋体" w:eastAsia="宋体" w:hAnsi="宋体" w:cs="宋体" w:hint="eastAsia"/>
        </w:rPr>
        <w:t>5.5职业发展</w:t>
      </w:r>
      <w:bookmarkEnd w:id="11"/>
    </w:p>
    <w:p>
      <w:pPr>
        <w:spacing w:lineRule="auto" w:line="360"/>
        <w:ind w:firstLine="440"/>
        <w:rPr>
          <w:sz w:val="24"/>
          <w:szCs w:val="24"/>
          <w:rFonts w:ascii="宋体" w:eastAsia="宋体" w:hAnsi="宋体" w:cs="宋体" w:hint="eastAsia"/>
        </w:rPr>
      </w:pPr>
      <w:r>
        <w:rPr>
          <w:sz w:val="24"/>
          <w:szCs w:val="24"/>
          <w:rFonts w:ascii="宋体" w:eastAsia="宋体" w:hAnsi="宋体" w:cs="宋体" w:hint="eastAsia"/>
          <w:lang w:eastAsia="zh-CN"/>
        </w:rPr>
        <w:t>案例：</w:t>
      </w:r>
      <w:r>
        <w:rPr>
          <w:sz w:val="24"/>
          <w:szCs w:val="24"/>
          <w:rFonts w:ascii="宋体" w:eastAsia="宋体" w:hAnsi="宋体" w:cs="宋体" w:hint="eastAsia"/>
        </w:rPr>
        <w:t>刘长明安徽省亳州市蒙城县三义镇梁桥村东刘庄人，系我校2016届制</w:t>
      </w:r>
      <w:r>
        <w:rPr>
          <w:sz w:val="24"/>
          <w:szCs w:val="24"/>
          <w:rFonts w:ascii="宋体" w:eastAsia="宋体" w:hAnsi="宋体" w:cs="宋体" w:hint="eastAsia"/>
        </w:rPr>
        <w:t>冷和空调设备运行与维修专业毕业。刘长明同学作为一名来自农村贫困家庭的学</w:t>
      </w:r>
      <w:r>
        <w:rPr>
          <w:sz w:val="24"/>
          <w:szCs w:val="24"/>
          <w:rFonts w:ascii="宋体" w:eastAsia="宋体" w:hAnsi="宋体" w:cs="宋体" w:hint="eastAsia"/>
        </w:rPr>
        <w:t>生，在国家资助政策的支持下，凭着自强不息、坚韧不拔的品格，在学校的理论</w:t>
      </w:r>
      <w:r>
        <w:rPr>
          <w:sz w:val="24"/>
          <w:szCs w:val="24"/>
          <w:rFonts w:ascii="宋体" w:eastAsia="宋体" w:hAnsi="宋体" w:cs="宋体" w:hint="eastAsia"/>
        </w:rPr>
        <w:t>知识学习和技能方面学习有了突出的成绩，2015年1月在阜阳市技能大赛中职</w:t>
      </w:r>
      <w:r>
        <w:rPr>
          <w:sz w:val="24"/>
          <w:szCs w:val="24"/>
          <w:rFonts w:ascii="宋体" w:eastAsia="宋体" w:hAnsi="宋体" w:cs="宋体" w:hint="eastAsia"/>
        </w:rPr>
        <w:t>组“制冷与空调设备组装与调试”项目中获得个人二等奖；2015年3月在安徽</w:t>
      </w:r>
      <w:r>
        <w:rPr>
          <w:sz w:val="24"/>
          <w:szCs w:val="24"/>
          <w:rFonts w:ascii="宋体" w:eastAsia="宋体" w:hAnsi="宋体" w:cs="宋体" w:hint="eastAsia"/>
        </w:rPr>
        <w:t>省技能大赛中职组“制冷与空调设备组装与调试”项目中获得个人二等奖；2015</w:t>
      </w:r>
      <w:r>
        <w:rPr>
          <w:sz w:val="24"/>
          <w:szCs w:val="24"/>
          <w:rFonts w:ascii="宋体" w:eastAsia="宋体" w:hAnsi="宋体" w:cs="宋体" w:hint="eastAsia"/>
        </w:rPr>
        <w:t>年6月在全国技能大赛中职组“制冷与空调设备组装与调试”项目中获得个人</w:t>
      </w:r>
      <w:r>
        <w:rPr>
          <w:sz w:val="24"/>
          <w:szCs w:val="24"/>
          <w:rFonts w:ascii="宋体" w:eastAsia="宋体" w:hAnsi="宋体" w:cs="宋体" w:hint="eastAsia"/>
        </w:rPr>
        <w:t>三等奖的好成绩。毕业后2016年10月便在无锡市惠山区创业开办了自己家电</w:t>
      </w:r>
      <w:r>
        <w:rPr>
          <w:sz w:val="24"/>
          <w:szCs w:val="24"/>
          <w:rFonts w:ascii="宋体" w:eastAsia="宋体" w:hAnsi="宋体" w:cs="宋体" w:hint="eastAsia"/>
        </w:rPr>
        <w:t>维修部，为社会服务，表现出高度的社会责任感，充分展现了当代中职学生的精</w:t>
      </w:r>
      <w:r>
        <w:rPr>
          <w:sz w:val="24"/>
          <w:szCs w:val="24"/>
          <w:rFonts w:ascii="宋体" w:eastAsia="宋体" w:hAnsi="宋体" w:cs="宋体" w:hint="eastAsia"/>
        </w:rPr>
        <w:t>神风貌，在刘长明同学身上也体现了阜阳工业经济学校培养高素质创新型人才的</w:t>
      </w:r>
      <w:r>
        <w:rPr>
          <w:sz w:val="24"/>
          <w:szCs w:val="24"/>
          <w:rFonts w:ascii="宋体" w:eastAsia="宋体" w:hAnsi="宋体" w:cs="宋体" w:hint="eastAsia"/>
        </w:rPr>
        <w:t>工作理念。我们有理由相信，这样的一批优秀学子一定会成为国家的建设发展贡</w:t>
      </w:r>
      <w:r>
        <w:rPr>
          <w:sz w:val="24"/>
          <w:szCs w:val="24"/>
          <w:rFonts w:ascii="宋体" w:eastAsia="宋体" w:hAnsi="宋体" w:cs="宋体" w:hint="eastAsia"/>
        </w:rPr>
        <w:t>献出自己的力量。</w:t>
      </w:r>
    </w:p>
    <w:p>
      <w:pPr>
        <w:bidi w:val="0"/>
        <w:jc w:val="center"/>
        <w:spacing w:lineRule="auto" w:line="360"/>
        <w:pageBreakBefore w:val="0"/>
        <w:ind w:firstLine="200"/>
        <w:rPr>
          <w:sz w:val="28"/>
          <w:szCs w:val="28"/>
          <w:rFonts w:ascii="宋体" w:eastAsia="宋体" w:hAnsi="宋体" w:cs="宋体" w:hint="eastAsia"/>
        </w:rPr>
        <w:wordWrap w:val="off"/>
        <w:snapToGrid w:val="on"/>
        <w:autoSpaceDE w:val="1"/>
        <w:autoSpaceDN w:val="1"/>
      </w:pPr>
      <w:r>
        <w:rPr>
          <w:sz w:val="20"/>
        </w:rPr>
        <w:drawing>
          <wp:inline distT="0" distB="0" distL="0" distR="0">
            <wp:extent cx="4308475" cy="3232150"/>
            <wp:effectExtent l="0" t="0" r="15875" b="6350"/>
            <wp:docPr id="53" name="图片 6" descr="F:\ww\2018年教学成果申报\创业资料\刘长明\工作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sbq/AppData/Roaming/JisuOffice/ETemp/7136_3407088/image1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309110" cy="3232785"/>
                    </a:xfrm>
                    <a:prstGeom prst="rect"/>
                    <a:noFill/>
                    <a:ln cap="flat">
                      <a:noFill/>
                    </a:ln>
                  </pic:spPr>
                </pic:pic>
              </a:graphicData>
            </a:graphic>
          </wp:inline>
        </w:drawing>
      </w:r>
    </w:p>
    <w:p>
      <w:pPr>
        <w:spacing w:lineRule="auto" w:line="360"/>
        <w:ind w:firstLine="480"/>
        <w:rPr>
          <w:b w:val="1"/>
          <w:sz w:val="28"/>
          <w:szCs w:val="28"/>
          <w:rFonts w:ascii="宋体" w:eastAsia="宋体" w:hAnsi="宋体" w:cs="宋体" w:hint="eastAsia"/>
        </w:rPr>
      </w:pPr>
      <w:r>
        <w:rPr>
          <w:b w:val="1"/>
          <w:sz w:val="28"/>
          <w:szCs w:val="28"/>
          <w:rFonts w:ascii="宋体" w:eastAsia="宋体" w:hAnsi="宋体" w:cs="宋体" w:hint="eastAsia"/>
        </w:rPr>
        <w:t>六</w:t>
      </w:r>
      <w:bookmarkStart w:id="12" w:name="_Toc500518281"/>
      <w:r>
        <w:rPr>
          <w:b w:val="1"/>
          <w:sz w:val="28"/>
          <w:szCs w:val="28"/>
          <w:rFonts w:ascii="宋体" w:eastAsia="宋体" w:hAnsi="宋体" w:cs="宋体" w:hint="eastAsia"/>
          <w:lang w:eastAsia="zh-CN" w:val="en-US"/>
        </w:rPr>
        <w:t>.</w:t>
      </w:r>
      <w:r>
        <w:rPr>
          <w:b w:val="1"/>
          <w:sz w:val="28"/>
          <w:szCs w:val="28"/>
          <w:rFonts w:ascii="宋体" w:eastAsia="宋体" w:hAnsi="宋体" w:cs="宋体" w:hint="eastAsia"/>
        </w:rPr>
        <w:t>质量保障措施</w:t>
      </w:r>
      <w:bookmarkEnd w:id="12"/>
    </w:p>
    <w:p>
      <w:pPr>
        <w:spacing w:lineRule="auto" w:line="360"/>
        <w:ind w:firstLine="480"/>
        <w:rPr>
          <w:b w:val="1"/>
          <w:sz w:val="28"/>
          <w:szCs w:val="28"/>
          <w:rFonts w:ascii="宋体" w:eastAsia="宋体" w:hAnsi="宋体" w:cs="宋体" w:hint="eastAsia"/>
        </w:rPr>
      </w:pPr>
      <w:r>
        <w:rPr>
          <w:b w:val="1"/>
          <w:sz w:val="28"/>
          <w:szCs w:val="28"/>
          <w:rFonts w:ascii="宋体" w:eastAsia="宋体" w:hAnsi="宋体" w:cs="宋体" w:hint="eastAsia"/>
        </w:rPr>
        <w:t>6.</w:t>
      </w:r>
      <w:bookmarkStart w:id="13" w:name="_Toc500518282"/>
      <w:r>
        <w:rPr>
          <w:b w:val="1"/>
          <w:sz w:val="28"/>
          <w:szCs w:val="28"/>
          <w:rFonts w:ascii="宋体" w:eastAsia="宋体" w:hAnsi="宋体" w:cs="宋体" w:hint="eastAsia"/>
        </w:rPr>
        <w:t>1.专业人才培养模式</w:t>
      </w:r>
      <w:bookmarkEnd w:id="13"/>
    </w:p>
    <w:p>
      <w:pPr>
        <w:spacing w:lineRule="auto" w:line="360"/>
        <w:rPr>
          <w:sz w:val="24"/>
          <w:szCs w:val="24"/>
          <w:rFonts w:ascii="宋体" w:eastAsia="宋体" w:hAnsi="宋体" w:cs="宋体" w:hint="eastAsia"/>
        </w:rPr>
      </w:pPr>
      <w:r>
        <w:rPr>
          <w:sz w:val="24"/>
          <w:szCs w:val="24"/>
          <w:rFonts w:ascii="宋体" w:eastAsia="宋体" w:hAnsi="宋体" w:cs="宋体" w:hint="eastAsia"/>
        </w:rPr>
        <w:t xml:space="preserve"> </w:t>
      </w:r>
      <w:r>
        <w:rPr>
          <w:sz w:val="24"/>
          <w:szCs w:val="24"/>
          <w:rFonts w:ascii="宋体" w:eastAsia="宋体" w:hAnsi="宋体" w:cs="宋体" w:hint="eastAsia"/>
          <w:lang w:eastAsia="zh-CN" w:val="en-US"/>
        </w:rPr>
        <w:t xml:space="preserve">   </w:t>
      </w:r>
      <w:r>
        <w:rPr>
          <w:sz w:val="24"/>
          <w:szCs w:val="24"/>
          <w:rFonts w:ascii="宋体" w:eastAsia="宋体" w:hAnsi="宋体" w:cs="宋体" w:hint="eastAsia"/>
        </w:rPr>
        <w:t>我校通过国家发展改革示范校项目建设、质量提升工程项目建设，在“校企</w:t>
      </w:r>
      <w:r>
        <w:rPr>
          <w:sz w:val="24"/>
          <w:szCs w:val="24"/>
          <w:rFonts w:ascii="宋体" w:eastAsia="宋体" w:hAnsi="宋体" w:cs="宋体" w:hint="eastAsia"/>
        </w:rPr>
        <w:t>合作、工学结合”的人才培养模式下优化了校内五大专业群的人才培养方案，使</w:t>
      </w:r>
      <w:r>
        <w:rPr>
          <w:sz w:val="24"/>
          <w:szCs w:val="24"/>
          <w:rFonts w:ascii="宋体" w:eastAsia="宋体" w:hAnsi="宋体" w:cs="宋体" w:hint="eastAsia"/>
        </w:rPr>
        <w:t>之更贴近市场、贴近教学。如：数控技术应用专业：全面实施“做中学”人才培</w:t>
      </w:r>
      <w:r>
        <w:rPr>
          <w:sz w:val="24"/>
          <w:szCs w:val="24"/>
          <w:rFonts w:ascii="宋体" w:eastAsia="宋体" w:hAnsi="宋体" w:cs="宋体" w:hint="eastAsia"/>
        </w:rPr>
        <w:t>养方案；制冷和空调设备运行与维修：深化“工学结合、理实一体”的人才培养</w:t>
      </w:r>
      <w:r>
        <w:rPr>
          <w:sz w:val="24"/>
          <w:szCs w:val="24"/>
          <w:rFonts w:ascii="宋体" w:eastAsia="宋体" w:hAnsi="宋体" w:cs="宋体" w:hint="eastAsia"/>
        </w:rPr>
        <w:t>方案；汽车运用与维修：</w:t>
      </w:r>
      <w:bookmarkStart w:id="14" w:name="_Toc310381854"/>
      <w:bookmarkStart w:id="15" w:name="_Toc310382324"/>
      <w:r>
        <w:rPr>
          <w:sz w:val="24"/>
          <w:szCs w:val="24"/>
          <w:rFonts w:ascii="宋体" w:eastAsia="宋体" w:hAnsi="宋体" w:cs="宋体" w:hint="eastAsia"/>
        </w:rPr>
        <w:t>改革传统的技能人才培养方案，建立以“工学交替，教</w:t>
      </w:r>
      <w:r>
        <w:rPr>
          <w:sz w:val="24"/>
          <w:szCs w:val="24"/>
          <w:rFonts w:ascii="宋体" w:eastAsia="宋体" w:hAnsi="宋体" w:cs="宋体" w:hint="eastAsia"/>
        </w:rPr>
        <w:t>学做结合”为基础的人才培养</w:t>
      </w:r>
      <w:bookmarkEnd w:id="14"/>
      <w:bookmarkEnd w:id="15"/>
      <w:r>
        <w:rPr>
          <w:sz w:val="24"/>
          <w:szCs w:val="24"/>
          <w:rFonts w:ascii="宋体" w:eastAsia="宋体" w:hAnsi="宋体" w:cs="宋体" w:hint="eastAsia"/>
        </w:rPr>
        <w:t>方案；会计电算化：“多证+多能，有才+有德”的</w:t>
      </w:r>
      <w:r>
        <w:rPr>
          <w:sz w:val="24"/>
          <w:szCs w:val="24"/>
          <w:rFonts w:ascii="宋体" w:eastAsia="宋体" w:hAnsi="宋体" w:cs="宋体" w:hint="eastAsia"/>
        </w:rPr>
        <w:t xml:space="preserve">人才培养方案。 </w:t>
      </w:r>
    </w:p>
    <w:p>
      <w:pPr>
        <w:spacing w:lineRule="auto" w:line="360"/>
        <w:ind w:firstLine="480"/>
        <w:rPr>
          <w:b w:val="1"/>
          <w:sz w:val="28"/>
          <w:szCs w:val="28"/>
          <w:rFonts w:ascii="宋体" w:eastAsia="宋体" w:hAnsi="宋体" w:cs="宋体" w:hint="eastAsia"/>
        </w:rPr>
      </w:pPr>
      <w:r>
        <w:rPr>
          <w:b w:val="1"/>
          <w:sz w:val="28"/>
          <w:szCs w:val="28"/>
          <w:rFonts w:ascii="宋体" w:eastAsia="宋体" w:hAnsi="宋体" w:cs="宋体" w:hint="eastAsia"/>
        </w:rPr>
        <w:t>6.</w:t>
      </w:r>
      <w:bookmarkStart w:id="16" w:name="_Toc500518283"/>
      <w:r>
        <w:rPr>
          <w:b w:val="1"/>
          <w:sz w:val="28"/>
          <w:szCs w:val="28"/>
          <w:rFonts w:ascii="宋体" w:eastAsia="宋体" w:hAnsi="宋体" w:cs="宋体" w:hint="eastAsia"/>
        </w:rPr>
        <w:t>2.教育教学改革</w:t>
      </w:r>
      <w:bookmarkEnd w:id="16"/>
    </w:p>
    <w:p>
      <w:pPr>
        <w:spacing w:lineRule="auto" w:line="360"/>
        <w:ind w:firstLine="440"/>
        <w:rPr/>
      </w:pPr>
      <w:r>
        <w:rPr>
          <w:sz w:val="24"/>
          <w:szCs w:val="24"/>
          <w:rFonts w:ascii="宋体" w:eastAsia="宋体" w:hAnsi="宋体" w:cs="宋体" w:hint="eastAsia"/>
          <w:lang w:eastAsia="zh-CN"/>
        </w:rPr>
        <w:t>学校立足立德树人，强化思想引领，帮助学生树立正确的世界观、人生观、价</w:t>
      </w:r>
      <w:r>
        <w:rPr>
          <w:sz w:val="24"/>
          <w:szCs w:val="24"/>
          <w:rFonts w:ascii="宋体" w:eastAsia="宋体" w:hAnsi="宋体" w:cs="宋体" w:hint="eastAsia"/>
          <w:lang w:eastAsia="zh-CN"/>
        </w:rPr>
        <w:t>值观。学校明确公共基础课程定位，加强对学生文化素质、科学素养、职业能力、</w:t>
      </w:r>
      <w:r>
        <w:rPr>
          <w:sz w:val="24"/>
          <w:szCs w:val="24"/>
          <w:rFonts w:ascii="宋体" w:eastAsia="宋体" w:hAnsi="宋体" w:cs="宋体" w:hint="eastAsia"/>
          <w:lang w:eastAsia="zh-CN"/>
        </w:rPr>
        <w:t>可持续发展能力的培养。如</w:t>
      </w:r>
      <w:r>
        <w:rPr>
          <w:sz w:val="24"/>
          <w:szCs w:val="24"/>
          <w:rFonts w:ascii="宋体" w:eastAsia="宋体" w:hAnsi="宋体" w:cs="宋体" w:hint="eastAsia"/>
        </w:rPr>
        <w:t>编写了《数学》、《英语》</w:t>
      </w:r>
      <w:r>
        <w:rPr>
          <w:sz w:val="24"/>
          <w:szCs w:val="24"/>
          <w:rFonts w:ascii="宋体" w:eastAsia="宋体" w:hAnsi="宋体" w:cs="宋体" w:hint="eastAsia"/>
          <w:lang w:eastAsia="zh-CN"/>
        </w:rPr>
        <w:t>、</w:t>
      </w:r>
      <w:r>
        <w:rPr>
          <w:sz w:val="24"/>
          <w:szCs w:val="24"/>
          <w:rFonts w:ascii="宋体" w:eastAsia="宋体" w:hAnsi="宋体" w:cs="宋体" w:hint="eastAsia"/>
        </w:rPr>
        <w:t>《礼仪手册》</w:t>
      </w:r>
      <w:r>
        <w:rPr>
          <w:sz w:val="24"/>
          <w:szCs w:val="24"/>
          <w:rFonts w:ascii="宋体" w:eastAsia="宋体" w:hAnsi="宋体" w:cs="宋体" w:hint="eastAsia"/>
          <w:lang w:eastAsia="zh-CN"/>
        </w:rPr>
        <w:t>等基础课</w:t>
      </w:r>
      <w:r>
        <w:rPr>
          <w:sz w:val="24"/>
          <w:szCs w:val="24"/>
          <w:rFonts w:ascii="宋体" w:eastAsia="宋体" w:hAnsi="宋体" w:cs="宋体" w:hint="eastAsia"/>
        </w:rPr>
        <w:t>校本教材</w:t>
      </w:r>
      <w:r>
        <w:rPr>
          <w:sz w:val="24"/>
          <w:szCs w:val="24"/>
          <w:rFonts w:ascii="宋体" w:eastAsia="宋体" w:hAnsi="宋体" w:cs="宋体" w:hint="eastAsia"/>
          <w:lang w:eastAsia="zh-CN"/>
        </w:rPr>
        <w:t>。学校积极与企业对接，以企业岗位需求改革校内专业课程设置，以做</w:t>
      </w:r>
      <w:r>
        <w:rPr>
          <w:sz w:val="24"/>
          <w:szCs w:val="24"/>
          <w:rFonts w:ascii="宋体" w:eastAsia="宋体" w:hAnsi="宋体" w:cs="宋体" w:hint="eastAsia"/>
          <w:lang w:eastAsia="zh-CN"/>
        </w:rPr>
        <w:t>到企业需求即课堂授课内容。</w:t>
      </w:r>
    </w:p>
    <w:p>
      <w:pPr>
        <w:jc w:val="center"/>
        <w:rPr/>
      </w:pPr>
      <w:r>
        <w:rPr>
          <w:sz w:val="20"/>
        </w:rPr>
        <w:drawing>
          <wp:inline distT="0" distB="0" distL="0" distR="0">
            <wp:extent cx="4133215" cy="2752090"/>
            <wp:effectExtent l="0" t="0" r="0" b="0"/>
            <wp:docPr id="54" name="图片 75" descr="image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sbq/AppData/Roaming/JisuOffice/ETemp/7136_3407088/image19.jpeg"/>
                    <pic:cNvPicPr>
                      <a:picLocks noChangeAspect="1" noChangeArrowheads="1"/>
                    </pic:cNvPicPr>
                  </pic:nvPicPr>
                  <pic:blipFill>
                    <a:blip r:embed="rId26" cstate="screen"/>
                    <a:srcRect/>
                    <a:stretch>
                      <a:fillRect/>
                    </a:stretch>
                  </pic:blipFill>
                  <pic:spPr>
                    <a:xfrm>
                      <a:off x="0" y="0"/>
                      <a:ext cx="4133850" cy="2752725"/>
                    </a:xfrm>
                    <a:prstGeom prst="rect"/>
                    <a:noFill/>
                    <a:ln w="9525" cap="flat">
                      <a:noFill/>
                    </a:ln>
                  </pic:spPr>
                </pic:pic>
              </a:graphicData>
            </a:graphic>
          </wp:inline>
        </w:drawing>
      </w:r>
    </w:p>
    <w:p>
      <w:pPr>
        <w:jc w:val="center"/>
        <w:rPr>
          <w:b w:val="1"/>
          <w:sz w:val="24"/>
          <w:szCs w:val="24"/>
        </w:rPr>
      </w:pPr>
      <w:r>
        <w:rPr>
          <w:b w:val="1"/>
          <w:sz w:val="24"/>
          <w:szCs w:val="24"/>
          <w:rFonts w:hint="eastAsia"/>
        </w:rPr>
        <w:t>综合音乐专业学习场景</w:t>
      </w:r>
    </w:p>
    <w:p>
      <w:pPr>
        <w:jc w:val="center"/>
        <w:rPr>
          <w:b w:val="1"/>
          <w:sz w:val="24"/>
          <w:szCs w:val="24"/>
          <w:rFonts w:hint="eastAsia"/>
        </w:rPr>
      </w:pPr>
      <w:r>
        <w:rPr>
          <w:sz w:val="20"/>
        </w:rPr>
        <w:drawing>
          <wp:inline distT="0" distB="0" distL="0" distR="0">
            <wp:extent cx="4168140" cy="2782570"/>
            <wp:effectExtent l="0" t="0" r="0" b="0"/>
            <wp:docPr id="55" name="图片 76" descr="image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sbq/AppData/Roaming/JisuOffice/ETemp/7136_3407088/image20.jpeg"/>
                    <pic:cNvPicPr>
                      <a:picLocks noChangeAspect="1" noChangeArrowheads="1"/>
                    </pic:cNvPicPr>
                  </pic:nvPicPr>
                  <pic:blipFill>
                    <a:blip r:embed="rId27" cstate="screen">
                      <a:lum contrast="20000"/>
                    </a:blip>
                    <a:srcRect/>
                    <a:stretch>
                      <a:fillRect/>
                    </a:stretch>
                  </pic:blipFill>
                  <pic:spPr>
                    <a:xfrm>
                      <a:off x="0" y="0"/>
                      <a:ext cx="4168775" cy="2783205"/>
                    </a:xfrm>
                    <a:prstGeom prst="rect"/>
                    <a:noFill/>
                    <a:ln w="9525" cap="flat">
                      <a:noFill/>
                    </a:ln>
                  </pic:spPr>
                </pic:pic>
              </a:graphicData>
            </a:graphic>
          </wp:inline>
        </w:drawing>
      </w:r>
    </w:p>
    <w:p>
      <w:pPr>
        <w:jc w:val="center"/>
        <w:rPr>
          <w:b w:val="1"/>
          <w:sz w:val="24"/>
          <w:szCs w:val="24"/>
        </w:rPr>
      </w:pPr>
      <w:r>
        <w:rPr>
          <w:b w:val="1"/>
          <w:sz w:val="24"/>
          <w:szCs w:val="24"/>
          <w:rFonts w:hint="eastAsia"/>
        </w:rPr>
        <w:t>酒店管理专业实训学习</w:t>
      </w:r>
    </w:p>
    <w:p>
      <w:pPr>
        <w:bidi w:val="0"/>
        <w:jc w:val="both"/>
        <w:spacing w:lineRule="auto" w:line="360"/>
        <w:pageBreakBefore w:val="0"/>
        <w:ind w:firstLine="195"/>
        <w:rPr>
          <w:b w:val="1"/>
          <w:sz w:val="28"/>
          <w:szCs w:val="28"/>
          <w:rFonts w:ascii="宋体" w:eastAsia="宋体" w:hAnsi="宋体" w:cs="宋体" w:hint="eastAsia"/>
        </w:rPr>
        <w:snapToGrid w:val="off"/>
        <w:autoSpaceDE w:val="1"/>
        <w:autoSpaceDN w:val="1"/>
      </w:pPr>
      <w:r>
        <w:rPr>
          <w:b w:val="1"/>
          <w:sz w:val="28"/>
          <w:szCs w:val="28"/>
          <w:rFonts w:ascii="宋体" w:eastAsia="宋体" w:hAnsi="宋体" w:cs="宋体" w:hint="eastAsia"/>
        </w:rPr>
        <w:t xml:space="preserve">  </w:t>
      </w:r>
      <w:bookmarkStart w:id="17" w:name="_Toc500518284"/>
      <w:r>
        <w:rPr>
          <w:b w:val="1"/>
          <w:sz w:val="28"/>
          <w:szCs w:val="28"/>
          <w:rFonts w:ascii="宋体" w:eastAsia="宋体" w:hAnsi="宋体" w:cs="宋体" w:hint="eastAsia"/>
          <w:lang w:eastAsia="zh-CN" w:val="en-US"/>
        </w:rPr>
        <w:t>6.3.</w:t>
      </w:r>
      <w:r>
        <w:rPr>
          <w:b w:val="1"/>
          <w:sz w:val="28"/>
          <w:szCs w:val="28"/>
          <w:rFonts w:ascii="宋体" w:eastAsia="宋体" w:hAnsi="宋体" w:cs="宋体" w:hint="eastAsia"/>
        </w:rPr>
        <w:t>教师培养培训</w:t>
      </w:r>
      <w:bookmarkEnd w:id="17"/>
    </w:p>
    <w:p>
      <w:pPr>
        <w:bidi w:val="0"/>
        <w:spacing w:lineRule="auto" w:line="360"/>
        <w:pageBreakBefore w:val="0"/>
        <w:ind w:firstLine="435"/>
        <w:rPr>
          <w:sz w:val="24"/>
          <w:szCs w:val="24"/>
          <w:rFonts w:ascii="宋体" w:eastAsia="宋体" w:hAnsi="宋体" w:cs="宋体" w:hint="eastAsia"/>
        </w:rPr>
        <w:wordWrap w:val="off"/>
        <w:snapToGrid w:val="on"/>
        <w:autoSpaceDE w:val="1"/>
        <w:autoSpaceDN w:val="1"/>
      </w:pPr>
      <w:r>
        <w:rPr>
          <w:sz w:val="24"/>
          <w:szCs w:val="24"/>
          <w:rFonts w:ascii="宋体" w:eastAsia="宋体" w:hAnsi="宋体" w:cs="宋体" w:hint="eastAsia"/>
        </w:rPr>
        <w:t>师资队伍建设是学校发展的核心业务，打造一支业务精良的师资队伍是学校</w:t>
      </w:r>
      <w:r>
        <w:rPr>
          <w:sz w:val="24"/>
          <w:szCs w:val="24"/>
          <w:rFonts w:ascii="宋体" w:eastAsia="宋体" w:hAnsi="宋体" w:cs="宋体" w:hint="eastAsia"/>
        </w:rPr>
        <w:t>坚持常抓不懈的工作。教师业务素养的高低是衡量学校办学质量好坏的一把尺子，</w:t>
      </w:r>
      <w:r>
        <w:rPr>
          <w:sz w:val="24"/>
          <w:szCs w:val="24"/>
          <w:rFonts w:ascii="宋体" w:eastAsia="宋体" w:hAnsi="宋体" w:cs="宋体" w:hint="eastAsia"/>
        </w:rPr>
        <w:t>而良好的教师业务素养又是教学质量的前提和保证。为提高学校教师的业务素养，</w:t>
      </w:r>
      <w:r>
        <w:rPr>
          <w:sz w:val="24"/>
          <w:szCs w:val="24"/>
          <w:rFonts w:ascii="宋体" w:eastAsia="宋体" w:hAnsi="宋体" w:cs="宋体" w:hint="eastAsia"/>
        </w:rPr>
        <w:t>2019年学校积极鼓励教师参加各类人社、教育部门主管开展的培训活动。</w:t>
      </w:r>
    </w:p>
    <w:tbl>
      <w:tblID w:val="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top w:w="0" w:type="dxa"/>
          <w:right w:w="0" w:type="dxa"/>
          <w:bottom w:w="0" w:type="dxa"/>
        </w:tblCellMar>
        <w:tblW w:w="7852" w:type="dxa"/>
        <w:jc w:val="center"/>
        <w:tblLook w:val="000000" w:firstRow="0" w:lastRow="0" w:firstColumn="0" w:lastColumn="0" w:noHBand="0" w:noVBand="0"/>
        <w:tblLayout w:type="fixed"/>
      </w:tblPr>
      <w:tblGrid>
        <w:gridCol w:w="1194"/>
        <w:gridCol w:w="1250"/>
        <w:gridCol w:w="1142"/>
        <w:gridCol w:w="1087"/>
        <w:gridCol w:w="1548"/>
        <w:gridCol w:w="1631"/>
      </w:tblGrid>
      <w:tr>
        <w:trPr>
          <w:trHeight w:hRule="atleast" w:val="720"/>
        </w:trPr>
        <w:tc>
          <w:tcPr>
            <w:tcW w:type="dxa" w:w="1194"/>
            <w:tcMar>
              <w:left w:w="108" w:type="dxa"/>
              <w:right w:w="108" w:type="dxa"/>
            </w:tcMar>
            <w:vAlign w:val="top"/>
            <w:tcBorders>
              <w:bottom w:val="single" w:color="auto" w:sz="4"/>
              <w:left w:val="single" w:color="auto" w:sz="4"/>
              <w:right w:val="single" w:color="auto" w:sz="4"/>
              <w:top w:val="single" w:color="auto" w:sz="4"/>
            </w:tcBorders>
          </w:tcPr>
          <w:p>
            <w:pPr>
              <w:bidi w:val="0"/>
              <w:jc w:val="left"/>
              <w:spacing w:lineRule="exact" w:line="300" w:before="130" w:after="0"/>
              <w:pageBreakBefore w:val="0"/>
              <w:ind w:right="0" w:firstLine="0"/>
              <w:rPr>
                <w:rtl w:val="0"/>
                <w:spacing w:val="0"/>
                <w:color w:val="000000"/>
                <w:sz w:val="21"/>
                <w:szCs w:val="21"/>
                <w:rFonts w:ascii="宋体" w:eastAsia="宋体" w:hAnsi="宋体" w:cs="宋体"/>
              </w:rPr>
              <w:snapToGrid w:val="off"/>
              <w:autoSpaceDE w:val="0"/>
              <w:autoSpaceDN w:val="0"/>
            </w:pPr>
            <w:r>
              <w:rPr>
                <w:rtl w:val="0"/>
                <w:spacing w:val="0"/>
                <w:color w:val="000000"/>
                <w:sz w:val="21"/>
                <w:szCs w:val="21"/>
                <w:rFonts w:ascii="宋体" w:eastAsia="宋体" w:hAnsi="宋体" w:cs="宋体"/>
              </w:rPr>
              <w:t>学年</w:t>
            </w:r>
          </w:p>
        </w:tc>
        <w:tc>
          <w:tcPr>
            <w:tcW w:type="dxa" w:w="1250"/>
            <w:tcMar>
              <w:left w:w="108" w:type="dxa"/>
              <w:right w:w="108" w:type="dxa"/>
            </w:tcMar>
            <w:vAlign w:val="top"/>
            <w:tcBorders>
              <w:bottom w:val="single" w:color="auto" w:sz="4"/>
              <w:left w:val="single" w:color="auto" w:sz="4"/>
              <w:right w:val="single" w:color="auto" w:sz="4"/>
              <w:top w:val="single" w:color="auto" w:sz="4"/>
            </w:tcBorders>
          </w:tcPr>
          <w:p>
            <w:pPr>
              <w:bidi w:val="0"/>
              <w:jc w:val="left"/>
              <w:spacing w:lineRule="exact" w:line="300" w:before="10" w:after="0"/>
              <w:pageBreakBefore w:val="0"/>
              <w:ind w:right="0" w:firstLine="0"/>
              <w:rPr>
                <w:rtl w:val="0"/>
                <w:spacing w:val="0"/>
                <w:color w:val="000000"/>
                <w:sz w:val="21"/>
                <w:szCs w:val="21"/>
                <w:rFonts w:ascii="宋体" w:eastAsia="宋体" w:hAnsi="宋体" w:cs="宋体"/>
              </w:rPr>
              <w:snapToGrid w:val="off"/>
              <w:autoSpaceDE w:val="0"/>
              <w:autoSpaceDN w:val="0"/>
            </w:pPr>
            <w:r>
              <w:rPr>
                <w:rtl w:val="0"/>
                <w:spacing w:val="0"/>
                <w:color w:val="000000"/>
                <w:sz w:val="21"/>
                <w:szCs w:val="21"/>
                <w:rFonts w:ascii="宋体" w:eastAsia="宋体" w:hAnsi="宋体" w:cs="宋体"/>
              </w:rPr>
              <w:t>国家级培</w:t>
            </w:r>
            <w:r>
              <w:rPr>
                <w:rtl w:val="0"/>
                <w:spacing w:val="0"/>
                <w:color w:val="000000"/>
                <w:sz w:val="21"/>
                <w:szCs w:val="21"/>
                <w:rFonts w:ascii="宋体" w:eastAsia="宋体" w:hAnsi="宋体" w:cs="宋体"/>
              </w:rPr>
              <w:t>训人数</w:t>
            </w:r>
            <w:r>
              <w:rPr>
                <w:rtl w:val="0"/>
                <w:spacing w:val="0"/>
                <w:color w:val="000000"/>
                <w:sz w:val="21"/>
                <w:szCs w:val="21"/>
                <w:rFonts w:ascii="宋体" w:eastAsia="宋体" w:hAnsi="宋体" w:cs="宋体"/>
              </w:rPr>
              <w:t>（人）</w:t>
            </w:r>
          </w:p>
        </w:tc>
        <w:tc>
          <w:tcPr>
            <w:tcW w:type="dxa" w:w="1142"/>
            <w:tcMar>
              <w:left w:w="108" w:type="dxa"/>
              <w:right w:w="108" w:type="dxa"/>
            </w:tcMar>
            <w:vAlign w:val="top"/>
            <w:tcBorders>
              <w:bottom w:val="single" w:color="auto" w:sz="4"/>
              <w:left w:val="single" w:color="auto" w:sz="4"/>
              <w:right w:val="single" w:color="auto" w:sz="4"/>
              <w:top w:val="single" w:color="auto" w:sz="4"/>
            </w:tcBorders>
          </w:tcPr>
          <w:p>
            <w:pPr>
              <w:bidi w:val="0"/>
              <w:jc w:val="left"/>
              <w:spacing w:lineRule="exact" w:line="300" w:before="130" w:after="0"/>
              <w:pageBreakBefore w:val="0"/>
              <w:ind w:left="103" w:right="0" w:firstLine="0"/>
              <w:rPr>
                <w:rtl w:val="0"/>
                <w:spacing w:val="0"/>
                <w:color w:val="000000"/>
                <w:sz w:val="21"/>
                <w:szCs w:val="21"/>
                <w:rFonts w:ascii="宋体" w:eastAsia="宋体" w:hAnsi="宋体" w:cs="宋体"/>
              </w:rPr>
              <w:snapToGrid w:val="off"/>
              <w:autoSpaceDE w:val="0"/>
              <w:autoSpaceDN w:val="0"/>
            </w:pPr>
            <w:r>
              <w:rPr>
                <w:rtl w:val="0"/>
                <w:spacing w:val="0"/>
                <w:color w:val="000000"/>
                <w:sz w:val="21"/>
                <w:szCs w:val="21"/>
                <w:rFonts w:ascii="宋体" w:eastAsia="宋体" w:hAnsi="宋体" w:cs="宋体"/>
              </w:rPr>
              <w:t>省级培</w:t>
            </w:r>
            <w:r>
              <w:rPr>
                <w:rtl w:val="0"/>
                <w:spacing w:val="0"/>
                <w:color w:val="000000"/>
                <w:sz w:val="21"/>
                <w:szCs w:val="21"/>
                <w:rFonts w:ascii="宋体" w:eastAsia="宋体" w:hAnsi="宋体" w:cs="宋体"/>
              </w:rPr>
              <w:t>人数</w:t>
            </w:r>
            <w:r>
              <w:rPr>
                <w:rtl w:val="0"/>
                <w:spacing w:val="0"/>
                <w:color w:val="000000"/>
                <w:sz w:val="21"/>
                <w:szCs w:val="21"/>
                <w:rFonts w:ascii="宋体" w:eastAsia="宋体" w:hAnsi="宋体" w:cs="宋体"/>
              </w:rPr>
              <w:t>（人）</w:t>
            </w:r>
          </w:p>
        </w:tc>
        <w:tc>
          <w:tcPr>
            <w:tcW w:type="dxa" w:w="1087"/>
            <w:tcMar>
              <w:left w:w="108" w:type="dxa"/>
              <w:right w:w="108" w:type="dxa"/>
            </w:tcMar>
            <w:vAlign w:val="top"/>
            <w:tcBorders>
              <w:bottom w:val="single" w:color="auto" w:sz="4"/>
              <w:left w:val="single" w:color="auto" w:sz="4"/>
              <w:right w:val="single" w:color="auto" w:sz="4"/>
              <w:top w:val="single" w:color="auto" w:sz="4"/>
            </w:tcBorders>
          </w:tcPr>
          <w:p>
            <w:pPr>
              <w:bidi w:val="0"/>
              <w:jc w:val="left"/>
              <w:spacing w:lineRule="exact" w:line="300" w:before="130" w:after="0"/>
              <w:pageBreakBefore w:val="0"/>
              <w:ind w:left="104" w:right="0" w:firstLine="0"/>
              <w:rPr>
                <w:rtl w:val="0"/>
                <w:spacing w:val="0"/>
                <w:color w:val="000000"/>
                <w:sz w:val="21"/>
                <w:szCs w:val="21"/>
                <w:rFonts w:ascii="宋体" w:eastAsia="宋体" w:hAnsi="宋体" w:cs="宋体"/>
              </w:rPr>
              <w:snapToGrid w:val="off"/>
              <w:autoSpaceDE w:val="0"/>
              <w:autoSpaceDN w:val="0"/>
            </w:pPr>
            <w:r>
              <w:rPr>
                <w:rtl w:val="0"/>
                <w:spacing w:val="0"/>
                <w:color w:val="000000"/>
                <w:sz w:val="21"/>
                <w:szCs w:val="21"/>
                <w:rFonts w:ascii="宋体" w:eastAsia="宋体" w:hAnsi="宋体" w:cs="宋体"/>
              </w:rPr>
              <w:t>市级培</w:t>
            </w:r>
            <w:r>
              <w:rPr>
                <w:rtl w:val="0"/>
                <w:spacing w:val="0"/>
                <w:color w:val="000000"/>
                <w:sz w:val="21"/>
                <w:szCs w:val="21"/>
                <w:rFonts w:ascii="宋体" w:eastAsia="宋体" w:hAnsi="宋体" w:cs="宋体"/>
              </w:rPr>
              <w:t>训人数</w:t>
            </w:r>
            <w:r>
              <w:rPr>
                <w:rtl w:val="0"/>
                <w:spacing w:val="0"/>
                <w:color w:val="000000"/>
                <w:sz w:val="21"/>
                <w:szCs w:val="21"/>
                <w:rFonts w:ascii="宋体" w:eastAsia="宋体" w:hAnsi="宋体" w:cs="宋体"/>
              </w:rPr>
              <w:t>（人）</w:t>
            </w:r>
          </w:p>
        </w:tc>
        <w:tc>
          <w:tcPr>
            <w:tcW w:type="dxa" w:w="1548"/>
            <w:tcMar>
              <w:left w:w="108" w:type="dxa"/>
              <w:right w:w="108" w:type="dxa"/>
            </w:tcMar>
            <w:vAlign w:val="top"/>
            <w:tcBorders>
              <w:bottom w:val="single" w:color="auto" w:sz="4"/>
              <w:left w:val="single" w:color="auto" w:sz="4"/>
              <w:right w:val="single" w:color="auto" w:sz="4"/>
              <w:top w:val="single" w:color="auto" w:sz="4"/>
            </w:tcBorders>
          </w:tcPr>
          <w:p>
            <w:pPr>
              <w:bidi w:val="0"/>
              <w:jc w:val="left"/>
              <w:spacing w:lineRule="exact" w:line="300" w:before="10" w:after="0"/>
              <w:pageBreakBefore w:val="0"/>
              <w:ind w:left="103" w:right="0" w:firstLine="0"/>
              <w:rPr>
                <w:rtl w:val="0"/>
                <w:spacing w:val="0"/>
                <w:color w:val="000000"/>
                <w:sz w:val="21"/>
                <w:szCs w:val="21"/>
                <w:rFonts w:ascii="宋体" w:eastAsia="宋体" w:hAnsi="宋体" w:cs="宋体"/>
              </w:rPr>
              <w:snapToGrid w:val="off"/>
              <w:autoSpaceDE w:val="0"/>
              <w:autoSpaceDN w:val="0"/>
            </w:pPr>
            <w:r>
              <w:rPr>
                <w:rtl w:val="0"/>
                <w:spacing w:val="0"/>
                <w:color w:val="000000"/>
                <w:sz w:val="21"/>
                <w:szCs w:val="21"/>
                <w:rFonts w:ascii="宋体" w:eastAsia="宋体" w:hAnsi="宋体" w:cs="宋体"/>
              </w:rPr>
              <w:t>出</w:t>
            </w:r>
            <w:r>
              <w:rPr>
                <w:rtl w:val="0"/>
                <w:spacing w:val="-14"/>
                <w:color w:val="000000"/>
                <w:sz w:val="21"/>
                <w:szCs w:val="21"/>
                <w:rFonts w:ascii="宋体" w:eastAsia="宋体" w:hAnsi="宋体" w:cs="宋体"/>
              </w:rPr>
              <w:t>国</w:t>
            </w:r>
            <w:r>
              <w:rPr>
                <w:rtl w:val="0"/>
                <w:spacing w:val="0"/>
                <w:color w:val="000000"/>
                <w:sz w:val="21"/>
                <w:szCs w:val="21"/>
                <w:rFonts w:ascii="宋体" w:eastAsia="宋体" w:hAnsi="宋体" w:cs="宋体"/>
              </w:rPr>
              <w:t>（境</w:t>
            </w:r>
            <w:r>
              <w:rPr>
                <w:rtl w:val="0"/>
                <w:spacing w:val="-14"/>
                <w:color w:val="000000"/>
                <w:sz w:val="21"/>
                <w:szCs w:val="21"/>
                <w:rFonts w:ascii="宋体" w:eastAsia="宋体" w:hAnsi="宋体" w:cs="宋体"/>
              </w:rPr>
              <w:t>）</w:t>
            </w:r>
            <w:r>
              <w:rPr>
                <w:rtl w:val="0"/>
                <w:spacing w:val="0"/>
                <w:color w:val="000000"/>
                <w:sz w:val="21"/>
                <w:szCs w:val="21"/>
                <w:rFonts w:ascii="宋体" w:eastAsia="宋体" w:hAnsi="宋体" w:cs="宋体"/>
              </w:rPr>
              <w:t>培</w:t>
            </w:r>
            <w:r>
              <w:rPr>
                <w:rtl w:val="0"/>
                <w:spacing w:val="0"/>
                <w:color w:val="000000"/>
                <w:sz w:val="21"/>
                <w:szCs w:val="21"/>
                <w:rFonts w:ascii="宋体" w:eastAsia="宋体" w:hAnsi="宋体" w:cs="宋体"/>
              </w:rPr>
              <w:t>训人数</w:t>
            </w:r>
            <w:r>
              <w:rPr>
                <w:rtl w:val="0"/>
                <w:spacing w:val="0"/>
                <w:color w:val="000000"/>
                <w:sz w:val="21"/>
                <w:szCs w:val="21"/>
                <w:rFonts w:ascii="宋体" w:eastAsia="宋体" w:hAnsi="宋体" w:cs="宋体"/>
              </w:rPr>
              <w:t>（人）</w:t>
            </w:r>
          </w:p>
        </w:tc>
        <w:tc>
          <w:tcPr>
            <w:tcW w:type="dxa" w:w="1631"/>
            <w:tcMar>
              <w:left w:w="108" w:type="dxa"/>
              <w:right w:w="108" w:type="dxa"/>
            </w:tcMar>
            <w:vAlign w:val="top"/>
            <w:tcBorders>
              <w:bottom w:val="single" w:color="auto" w:sz="4"/>
              <w:left w:val="single" w:color="auto" w:sz="4"/>
              <w:right w:val="single" w:color="auto" w:sz="4"/>
              <w:top w:val="single" w:color="auto" w:sz="4"/>
            </w:tcBorders>
          </w:tcPr>
          <w:p>
            <w:pPr>
              <w:bidi w:val="0"/>
              <w:jc w:val="left"/>
              <w:spacing w:lineRule="exact" w:line="300" w:before="10" w:after="0"/>
              <w:pageBreakBefore w:val="0"/>
              <w:ind w:left="312" w:right="0" w:firstLine="0"/>
              <w:rPr>
                <w:rtl w:val="0"/>
                <w:spacing w:val="0"/>
                <w:color w:val="000000"/>
                <w:sz w:val="24"/>
                <w:szCs w:val="24"/>
                <w:rFonts w:ascii="宋体" w:eastAsia="宋体" w:hAnsi="宋体" w:cs="宋体"/>
              </w:rPr>
              <w:snapToGrid w:val="off"/>
              <w:autoSpaceDE w:val="0"/>
              <w:autoSpaceDN w:val="0"/>
            </w:pPr>
            <w:r>
              <w:rPr>
                <w:rtl w:val="0"/>
                <w:spacing w:val="0"/>
                <w:color w:val="000000"/>
                <w:sz w:val="24"/>
                <w:szCs w:val="24"/>
                <w:rFonts w:ascii="宋体" w:eastAsia="宋体" w:hAnsi="宋体" w:cs="宋体"/>
              </w:rPr>
              <w:t>到企业实</w:t>
            </w:r>
            <w:r>
              <w:rPr>
                <w:rtl w:val="0"/>
                <w:spacing w:val="0"/>
                <w:color w:val="000000"/>
                <w:sz w:val="24"/>
                <w:szCs w:val="24"/>
                <w:rFonts w:ascii="宋体" w:eastAsia="宋体" w:hAnsi="宋体" w:cs="宋体"/>
              </w:rPr>
              <w:t>践人数</w:t>
            </w:r>
            <w:r>
              <w:rPr>
                <w:rtl w:val="0"/>
                <w:spacing w:val="0"/>
                <w:color w:val="000000"/>
                <w:sz w:val="24"/>
                <w:szCs w:val="24"/>
                <w:rFonts w:ascii="宋体" w:eastAsia="宋体" w:hAnsi="宋体" w:cs="宋体"/>
              </w:rPr>
              <w:t>（人）</w:t>
            </w:r>
          </w:p>
        </w:tc>
      </w:tr>
      <w:tr>
        <w:trPr>
          <w:trHeight w:hRule="atleast" w:val="503"/>
        </w:trPr>
        <w:tc>
          <w:tcPr>
            <w:tcW w:type="dxa" w:w="1194"/>
            <w:tcMar>
              <w:left w:w="108" w:type="dxa"/>
              <w:right w:w="108" w:type="dxa"/>
            </w:tcMar>
            <w:vAlign w:val="top"/>
            <w:tcBorders>
              <w:bottom w:val="single" w:color="auto" w:sz="4"/>
              <w:left w:val="single" w:color="auto" w:sz="4"/>
              <w:right w:val="single" w:color="auto" w:sz="4"/>
              <w:top w:val="single" w:color="auto" w:sz="4"/>
            </w:tcBorders>
          </w:tcPr>
          <w:p>
            <w:pPr>
              <w:bidi w:val="0"/>
              <w:jc w:val="left"/>
              <w:spacing w:lineRule="auto" w:line="240" w:before="0" w:after="0"/>
              <w:pageBreakBefore w:val="0"/>
              <w:ind w:right="0" w:firstLine="0"/>
              <w:rPr>
                <w:rtl w:val="0"/>
                <w:spacing w:val="0"/>
                <w:color w:val="000000"/>
                <w:sz w:val="21"/>
                <w:szCs w:val="21"/>
                <w:rFonts w:ascii="宋体" w:eastAsia="宋体" w:hAnsi="宋体" w:cs="宋体"/>
              </w:rPr>
              <w:snapToGrid w:val="off"/>
              <w:autoSpaceDE w:val="0"/>
              <w:autoSpaceDN w:val="0"/>
            </w:pPr>
            <w:r>
              <w:rPr>
                <w:rtl w:val="0"/>
                <w:spacing w:val="0"/>
                <w:color w:val="000000"/>
                <w:sz w:val="21"/>
                <w:szCs w:val="21"/>
                <w:rFonts w:ascii="宋体" w:eastAsia="宋体" w:hAnsi="宋体" w:cs="宋体"/>
              </w:rPr>
              <w:t>2016-2017</w:t>
            </w:r>
          </w:p>
        </w:tc>
        <w:tc>
          <w:tcPr>
            <w:tcW w:type="dxa" w:w="1250"/>
            <w:tcMar>
              <w:left w:w="108" w:type="dxa"/>
              <w:right w:w="108" w:type="dxa"/>
            </w:tcMar>
            <w:vAlign w:val="top"/>
            <w:tcBorders>
              <w:bottom w:val="single" w:color="auto" w:sz="4"/>
              <w:left w:val="single" w:color="auto" w:sz="4"/>
              <w:right w:val="single" w:color="auto" w:sz="4"/>
              <w:top w:val="single" w:color="auto"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rPr>
              <w:snapToGrid w:val="off"/>
              <w:autoSpaceDE w:val="0"/>
              <w:autoSpaceDN w:val="0"/>
            </w:pPr>
          </w:p>
        </w:tc>
        <w:tc>
          <w:tcPr>
            <w:tcW w:type="dxa" w:w="1142"/>
            <w:tcMar>
              <w:left w:w="108" w:type="dxa"/>
              <w:right w:w="108" w:type="dxa"/>
            </w:tcMar>
            <w:vAlign w:val="top"/>
            <w:tcBorders>
              <w:bottom w:val="single" w:color="auto" w:sz="4"/>
              <w:left w:val="single" w:color="auto" w:sz="4"/>
              <w:right w:val="single" w:color="auto" w:sz="4"/>
              <w:top w:val="single" w:color="auto"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rPr>
              <w:snapToGrid w:val="off"/>
              <w:autoSpaceDE w:val="0"/>
              <w:autoSpaceDN w:val="0"/>
            </w:pPr>
            <w:r>
              <w:rPr>
                <w:rtl w:val="0"/>
                <w:spacing w:val="0"/>
                <w:color w:val="000000"/>
                <w:sz w:val="24"/>
                <w:szCs w:val="24"/>
                <w:rFonts w:ascii="宋体" w:eastAsia="宋体" w:hAnsi="宋体" w:cs="宋体"/>
              </w:rPr>
              <w:t>15</w:t>
            </w:r>
          </w:p>
        </w:tc>
        <w:tc>
          <w:tcPr>
            <w:tcW w:type="dxa" w:w="1087"/>
            <w:tcMar>
              <w:left w:w="108" w:type="dxa"/>
              <w:right w:w="108" w:type="dxa"/>
            </w:tcMar>
            <w:vAlign w:val="top"/>
            <w:tcBorders>
              <w:bottom w:val="single" w:color="auto" w:sz="4"/>
              <w:left w:val="single" w:color="auto" w:sz="4"/>
              <w:right w:val="single" w:color="auto" w:sz="4"/>
              <w:top w:val="single" w:color="auto"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rPr>
              <w:snapToGrid w:val="off"/>
              <w:autoSpaceDE w:val="0"/>
              <w:autoSpaceDN w:val="0"/>
            </w:pPr>
            <w:r>
              <w:rPr>
                <w:rtl w:val="0"/>
                <w:spacing w:val="0"/>
                <w:color w:val="000000"/>
                <w:sz w:val="24"/>
                <w:szCs w:val="24"/>
                <w:rFonts w:ascii="宋体" w:eastAsia="宋体" w:hAnsi="宋体" w:cs="宋体"/>
              </w:rPr>
              <w:t>37</w:t>
            </w:r>
          </w:p>
        </w:tc>
        <w:tc>
          <w:tcPr>
            <w:tcW w:type="dxa" w:w="1548"/>
            <w:tcMar>
              <w:left w:w="108" w:type="dxa"/>
              <w:right w:w="108" w:type="dxa"/>
            </w:tcMar>
            <w:vAlign w:val="top"/>
            <w:tcBorders>
              <w:bottom w:val="single" w:color="auto" w:sz="4"/>
              <w:left w:val="single" w:color="auto" w:sz="4"/>
              <w:right w:val="single" w:color="auto" w:sz="4"/>
              <w:top w:val="single" w:color="auto"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rPr>
              <w:snapToGrid w:val="off"/>
              <w:autoSpaceDE w:val="0"/>
              <w:autoSpaceDN w:val="0"/>
            </w:pPr>
            <w:r>
              <w:rPr>
                <w:rtl w:val="0"/>
                <w:spacing w:val="0"/>
                <w:color w:val="000000"/>
                <w:sz w:val="24"/>
                <w:szCs w:val="24"/>
                <w:rFonts w:ascii="宋体" w:eastAsia="宋体" w:hAnsi="宋体" w:cs="宋体"/>
              </w:rPr>
              <w:t>0</w:t>
            </w:r>
          </w:p>
        </w:tc>
        <w:tc>
          <w:tcPr>
            <w:tcW w:type="dxa" w:w="1631"/>
            <w:tcMar>
              <w:left w:w="108" w:type="dxa"/>
              <w:right w:w="108" w:type="dxa"/>
            </w:tcMar>
            <w:vAlign w:val="top"/>
            <w:tcBorders>
              <w:bottom w:val="single" w:color="auto" w:sz="4"/>
              <w:left w:val="single" w:color="auto" w:sz="4"/>
              <w:right w:val="single" w:color="auto" w:sz="4"/>
              <w:top w:val="single" w:color="auto"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rPr>
              <w:snapToGrid w:val="off"/>
              <w:autoSpaceDE w:val="0"/>
              <w:autoSpaceDN w:val="0"/>
            </w:pPr>
            <w:r>
              <w:rPr>
                <w:rtl w:val="0"/>
                <w:spacing w:val="0"/>
                <w:color w:val="000000"/>
                <w:sz w:val="24"/>
                <w:szCs w:val="24"/>
                <w:rFonts w:ascii="宋体" w:eastAsia="宋体" w:hAnsi="宋体" w:cs="宋体"/>
              </w:rPr>
              <w:t>58</w:t>
            </w:r>
          </w:p>
        </w:tc>
      </w:tr>
      <w:tr>
        <w:trPr>
          <w:trHeight w:hRule="atleast" w:val="501"/>
        </w:trPr>
        <w:tc>
          <w:tcPr>
            <w:tcW w:type="dxa" w:w="1194"/>
            <w:tcMar>
              <w:left w:w="108" w:type="dxa"/>
              <w:right w:w="108" w:type="dxa"/>
            </w:tcMar>
            <w:vAlign w:val="top"/>
            <w:tcBorders>
              <w:bottom w:val="single" w:color="auto" w:sz="4"/>
              <w:left w:val="single" w:color="auto" w:sz="4"/>
              <w:right w:val="single" w:color="auto" w:sz="4"/>
              <w:top w:val="single" w:color="auto" w:sz="4"/>
            </w:tcBorders>
          </w:tcPr>
          <w:p>
            <w:pPr>
              <w:bidi w:val="0"/>
              <w:jc w:val="left"/>
              <w:spacing w:lineRule="auto" w:line="240" w:before="0" w:after="0"/>
              <w:pageBreakBefore w:val="0"/>
              <w:ind w:right="0" w:firstLine="0"/>
              <w:rPr>
                <w:rtl w:val="0"/>
                <w:spacing w:val="0"/>
                <w:color w:val="000000"/>
                <w:sz w:val="21"/>
                <w:szCs w:val="21"/>
                <w:rFonts w:ascii="宋体" w:eastAsia="宋体" w:hAnsi="宋体" w:cs="宋体"/>
              </w:rPr>
              <w:snapToGrid w:val="off"/>
              <w:autoSpaceDE w:val="0"/>
              <w:autoSpaceDN w:val="0"/>
            </w:pPr>
            <w:r>
              <w:rPr>
                <w:rtl w:val="0"/>
                <w:spacing w:val="0"/>
                <w:color w:val="000000"/>
                <w:sz w:val="21"/>
                <w:szCs w:val="21"/>
                <w:rFonts w:ascii="宋体" w:eastAsia="宋体" w:hAnsi="宋体" w:cs="宋体"/>
              </w:rPr>
              <w:t>2017-2018</w:t>
            </w:r>
          </w:p>
        </w:tc>
        <w:tc>
          <w:tcPr>
            <w:tcW w:type="dxa" w:w="1250"/>
            <w:tcMar>
              <w:left w:w="108" w:type="dxa"/>
              <w:right w:w="108" w:type="dxa"/>
            </w:tcMar>
            <w:vAlign w:val="top"/>
            <w:tcBorders>
              <w:bottom w:val="single" w:color="auto" w:sz="4"/>
              <w:left w:val="single" w:color="auto" w:sz="4"/>
              <w:right w:val="single" w:color="auto" w:sz="4"/>
              <w:top w:val="single" w:color="auto"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rPr>
              <w:snapToGrid w:val="off"/>
              <w:autoSpaceDE w:val="0"/>
              <w:autoSpaceDN w:val="0"/>
            </w:pPr>
            <w:r>
              <w:rPr>
                <w:rtl w:val="0"/>
                <w:spacing w:val="0"/>
                <w:color w:val="000000"/>
                <w:sz w:val="24"/>
                <w:szCs w:val="24"/>
                <w:rFonts w:ascii="宋体" w:eastAsia="宋体" w:hAnsi="宋体" w:cs="宋体"/>
              </w:rPr>
              <w:t>6</w:t>
            </w:r>
          </w:p>
        </w:tc>
        <w:tc>
          <w:tcPr>
            <w:tcW w:type="dxa" w:w="1142"/>
            <w:tcMar>
              <w:left w:w="108" w:type="dxa"/>
              <w:right w:w="108" w:type="dxa"/>
            </w:tcMar>
            <w:vAlign w:val="top"/>
            <w:tcBorders>
              <w:bottom w:val="single" w:color="auto" w:sz="4"/>
              <w:left w:val="single" w:color="auto" w:sz="4"/>
              <w:right w:val="single" w:color="auto" w:sz="4"/>
              <w:top w:val="single" w:color="auto"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rPr>
              <w:snapToGrid w:val="off"/>
              <w:autoSpaceDE w:val="0"/>
              <w:autoSpaceDN w:val="0"/>
            </w:pPr>
            <w:r>
              <w:rPr>
                <w:rtl w:val="0"/>
                <w:spacing w:val="0"/>
                <w:color w:val="000000"/>
                <w:sz w:val="24"/>
                <w:szCs w:val="24"/>
                <w:rFonts w:ascii="宋体" w:eastAsia="宋体" w:hAnsi="宋体" w:cs="宋体"/>
              </w:rPr>
              <w:t>15</w:t>
            </w:r>
          </w:p>
        </w:tc>
        <w:tc>
          <w:tcPr>
            <w:tcW w:type="dxa" w:w="1087"/>
            <w:tcMar>
              <w:left w:w="108" w:type="dxa"/>
              <w:right w:w="108" w:type="dxa"/>
            </w:tcMar>
            <w:vAlign w:val="top"/>
            <w:tcBorders>
              <w:bottom w:val="single" w:color="auto" w:sz="4"/>
              <w:left w:val="single" w:color="auto" w:sz="4"/>
              <w:right w:val="single" w:color="auto" w:sz="4"/>
              <w:top w:val="single" w:color="auto"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rPr>
              <w:snapToGrid w:val="off"/>
              <w:autoSpaceDE w:val="0"/>
              <w:autoSpaceDN w:val="0"/>
            </w:pPr>
            <w:r>
              <w:rPr>
                <w:rtl w:val="0"/>
                <w:spacing w:val="0"/>
                <w:color w:val="000000"/>
                <w:sz w:val="24"/>
                <w:szCs w:val="24"/>
                <w:rFonts w:ascii="宋体" w:eastAsia="宋体" w:hAnsi="宋体" w:cs="宋体"/>
              </w:rPr>
              <w:t>74</w:t>
            </w:r>
          </w:p>
        </w:tc>
        <w:tc>
          <w:tcPr>
            <w:tcW w:type="dxa" w:w="1548"/>
            <w:tcMar>
              <w:left w:w="108" w:type="dxa"/>
              <w:right w:w="108" w:type="dxa"/>
            </w:tcMar>
            <w:vAlign w:val="top"/>
            <w:tcBorders>
              <w:bottom w:val="single" w:color="auto" w:sz="4"/>
              <w:left w:val="single" w:color="auto" w:sz="4"/>
              <w:right w:val="single" w:color="auto" w:sz="4"/>
              <w:top w:val="single" w:color="auto"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rPr>
              <w:snapToGrid w:val="off"/>
              <w:autoSpaceDE w:val="0"/>
              <w:autoSpaceDN w:val="0"/>
            </w:pPr>
            <w:r>
              <w:rPr>
                <w:rtl w:val="0"/>
                <w:spacing w:val="0"/>
                <w:color w:val="000000"/>
                <w:sz w:val="24"/>
                <w:szCs w:val="24"/>
                <w:rFonts w:ascii="宋体" w:eastAsia="宋体" w:hAnsi="宋体" w:cs="宋体"/>
              </w:rPr>
              <w:t>1</w:t>
            </w:r>
          </w:p>
        </w:tc>
        <w:tc>
          <w:tcPr>
            <w:tcW w:type="dxa" w:w="1631"/>
            <w:tcMar>
              <w:left w:w="108" w:type="dxa"/>
              <w:right w:w="108" w:type="dxa"/>
            </w:tcMar>
            <w:vAlign w:val="top"/>
            <w:tcBorders>
              <w:bottom w:val="single" w:color="auto" w:sz="4"/>
              <w:left w:val="single" w:color="auto" w:sz="4"/>
              <w:right w:val="single" w:color="auto" w:sz="4"/>
              <w:top w:val="single" w:color="auto"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rPr>
              <w:snapToGrid w:val="off"/>
              <w:autoSpaceDE w:val="0"/>
              <w:autoSpaceDN w:val="0"/>
            </w:pPr>
            <w:r>
              <w:rPr>
                <w:rtl w:val="0"/>
                <w:spacing w:val="0"/>
                <w:color w:val="000000"/>
                <w:sz w:val="24"/>
                <w:szCs w:val="24"/>
                <w:rFonts w:ascii="宋体" w:eastAsia="宋体" w:hAnsi="宋体" w:cs="宋体"/>
              </w:rPr>
              <w:t>64</w:t>
            </w:r>
          </w:p>
        </w:tc>
      </w:tr>
      <w:tr>
        <w:trPr>
          <w:trHeight w:hRule="atleast" w:val="501"/>
        </w:trPr>
        <w:tc>
          <w:tcPr>
            <w:tcW w:type="dxa" w:w="1194"/>
            <w:tcMar>
              <w:left w:w="108" w:type="dxa"/>
              <w:right w:w="108" w:type="dxa"/>
            </w:tcMar>
            <w:vAlign w:val="top"/>
            <w:tcBorders>
              <w:bottom w:val="single" w:color="000000" w:sz="4"/>
              <w:left w:val="single" w:color="000000" w:sz="4"/>
              <w:right w:val="single" w:color="000000" w:sz="4"/>
              <w:top w:val="single" w:color="000000" w:sz="4"/>
            </w:tcBorders>
          </w:tcPr>
          <w:p>
            <w:pPr>
              <w:bidi w:val="0"/>
              <w:jc w:val="left"/>
              <w:spacing w:lineRule="auto" w:line="240" w:before="0" w:after="0"/>
              <w:pageBreakBefore w:val="0"/>
              <w:ind w:right="0" w:firstLine="0"/>
              <w:rPr>
                <w:rtl w:val="0"/>
                <w:spacing w:val="0"/>
                <w:color w:val="000000"/>
                <w:sz w:val="21"/>
                <w:szCs w:val="21"/>
                <w:rFonts w:ascii="宋体" w:eastAsia="宋体" w:hAnsi="宋体" w:cs="宋体"/>
              </w:rPr>
              <w:snapToGrid w:val="off"/>
              <w:autoSpaceDE w:val="0"/>
              <w:autoSpaceDN w:val="0"/>
            </w:pPr>
            <w:r>
              <w:rPr>
                <w:rtl w:val="0"/>
                <w:spacing w:val="0"/>
                <w:color w:val="000000"/>
                <w:sz w:val="21"/>
                <w:szCs w:val="21"/>
                <w:rFonts w:ascii="宋体" w:eastAsia="宋体" w:hAnsi="宋体" w:cs="宋体"/>
              </w:rPr>
              <w:t>2018-2019</w:t>
            </w:r>
          </w:p>
        </w:tc>
        <w:tc>
          <w:tcPr>
            <w:tcW w:type="dxa" w:w="1250"/>
            <w:tcMar>
              <w:left w:w="108" w:type="dxa"/>
              <w:right w:w="108" w:type="dxa"/>
            </w:tcMar>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rPr>
              <w:snapToGrid w:val="off"/>
              <w:autoSpaceDE w:val="0"/>
              <w:autoSpaceDN w:val="0"/>
            </w:pPr>
            <w:r>
              <w:rPr>
                <w:rtl w:val="0"/>
                <w:spacing w:val="0"/>
                <w:color w:val="000000"/>
                <w:sz w:val="24"/>
                <w:szCs w:val="24"/>
                <w:rFonts w:ascii="宋体" w:eastAsia="宋体" w:hAnsi="宋体" w:cs="宋体"/>
              </w:rPr>
              <w:t>7</w:t>
            </w:r>
          </w:p>
        </w:tc>
        <w:tc>
          <w:tcPr>
            <w:tcW w:type="dxa" w:w="1142"/>
            <w:tcMar>
              <w:left w:w="108" w:type="dxa"/>
              <w:right w:w="108" w:type="dxa"/>
            </w:tcMar>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rPr>
              <w:snapToGrid w:val="off"/>
              <w:autoSpaceDE w:val="0"/>
              <w:autoSpaceDN w:val="0"/>
            </w:pPr>
            <w:r>
              <w:rPr>
                <w:rtl w:val="0"/>
                <w:spacing w:val="0"/>
                <w:color w:val="000000"/>
                <w:sz w:val="24"/>
                <w:szCs w:val="24"/>
                <w:rFonts w:ascii="宋体" w:eastAsia="宋体" w:hAnsi="宋体" w:cs="宋体"/>
              </w:rPr>
              <w:t>27</w:t>
            </w:r>
          </w:p>
        </w:tc>
        <w:tc>
          <w:tcPr>
            <w:tcW w:type="dxa" w:w="1087"/>
            <w:tcMar>
              <w:left w:w="108" w:type="dxa"/>
              <w:right w:w="108" w:type="dxa"/>
            </w:tcMar>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rPr>
              <w:snapToGrid w:val="off"/>
              <w:autoSpaceDE w:val="0"/>
              <w:autoSpaceDN w:val="0"/>
            </w:pPr>
            <w:r>
              <w:rPr>
                <w:rtl w:val="0"/>
                <w:spacing w:val="0"/>
                <w:color w:val="000000"/>
                <w:sz w:val="24"/>
                <w:szCs w:val="24"/>
                <w:rFonts w:ascii="宋体" w:eastAsia="宋体" w:hAnsi="宋体" w:cs="宋体"/>
              </w:rPr>
              <w:t>0</w:t>
            </w:r>
          </w:p>
        </w:tc>
        <w:tc>
          <w:tcPr>
            <w:tcW w:type="dxa" w:w="1548"/>
            <w:tcMar>
              <w:left w:w="108" w:type="dxa"/>
              <w:right w:w="108" w:type="dxa"/>
            </w:tcMar>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rPr>
              <w:snapToGrid w:val="off"/>
              <w:autoSpaceDE w:val="0"/>
              <w:autoSpaceDN w:val="0"/>
            </w:pPr>
            <w:r>
              <w:rPr>
                <w:rtl w:val="0"/>
                <w:spacing w:val="0"/>
                <w:color w:val="000000"/>
                <w:sz w:val="24"/>
                <w:szCs w:val="24"/>
                <w:rFonts w:ascii="宋体" w:eastAsia="宋体" w:hAnsi="宋体" w:cs="宋体"/>
              </w:rPr>
              <w:t>0</w:t>
            </w:r>
          </w:p>
        </w:tc>
        <w:tc>
          <w:tcPr>
            <w:tcW w:type="dxa" w:w="1631"/>
            <w:tcMar>
              <w:left w:w="108" w:type="dxa"/>
              <w:right w:w="108" w:type="dxa"/>
            </w:tcMar>
            <w:vAlign w:val="top"/>
            <w:tcBorders>
              <w:bottom w:val="single" w:color="000000" w:sz="4"/>
              <w:left w:val="single" w:color="000000" w:sz="4"/>
              <w:right w:val="single" w:color="000000" w:sz="4"/>
              <w:top w:val="single" w:color="000000" w:sz="4"/>
            </w:tcBorders>
          </w:tcPr>
          <w:p>
            <w:pPr>
              <w:bidi w:val="0"/>
              <w:jc w:val="center"/>
              <w:spacing w:lineRule="auto" w:line="240" w:before="0" w:after="0"/>
              <w:pageBreakBefore w:val="0"/>
              <w:ind w:right="0" w:firstLine="0"/>
              <w:rPr>
                <w:rtl w:val="0"/>
                <w:spacing w:val="0"/>
                <w:color w:val="000000"/>
                <w:sz w:val="24"/>
                <w:szCs w:val="24"/>
                <w:rFonts w:ascii="宋体" w:eastAsia="宋体" w:hAnsi="宋体" w:cs="宋体"/>
              </w:rPr>
              <w:snapToGrid w:val="off"/>
              <w:autoSpaceDE w:val="0"/>
              <w:autoSpaceDN w:val="0"/>
            </w:pPr>
            <w:r>
              <w:rPr>
                <w:rtl w:val="0"/>
                <w:spacing w:val="0"/>
                <w:color w:val="000000"/>
                <w:sz w:val="24"/>
                <w:szCs w:val="24"/>
                <w:rFonts w:ascii="宋体" w:eastAsia="宋体" w:hAnsi="宋体" w:cs="宋体"/>
              </w:rPr>
              <w:t>92</w:t>
            </w:r>
          </w:p>
        </w:tc>
      </w:tr>
    </w:tbl>
    <w:p>
      <w:pPr>
        <w:jc w:val="both"/>
        <w:spacing w:lineRule="auto" w:line="360"/>
        <w:ind w:firstLine="480"/>
        <w:rPr>
          <w:b w:val="1"/>
          <w:sz w:val="28"/>
          <w:szCs w:val="28"/>
          <w:rFonts w:hint="eastAsia"/>
        </w:rPr>
      </w:pPr>
      <w:r>
        <w:rPr>
          <w:b w:val="1"/>
          <w:sz w:val="28"/>
          <w:szCs w:val="28"/>
          <w:rFonts w:ascii="宋体" w:eastAsia="宋体" w:hAnsi="宋体" w:cs="宋体" w:hint="eastAsia"/>
        </w:rPr>
        <w:t>6.</w:t>
      </w:r>
      <w:r>
        <w:rPr>
          <w:b w:val="1"/>
          <w:sz w:val="28"/>
          <w:szCs w:val="28"/>
          <w:rFonts w:ascii="宋体" w:eastAsia="宋体" w:hAnsi="宋体" w:cs="宋体" w:hint="eastAsia"/>
          <w:lang w:eastAsia="zh-CN" w:val="en-US"/>
        </w:rPr>
        <w:t>4</w:t>
      </w:r>
      <w:r>
        <w:rPr>
          <w:b w:val="1"/>
          <w:sz w:val="28"/>
          <w:szCs w:val="28"/>
          <w:rFonts w:ascii="宋体" w:eastAsia="宋体" w:hAnsi="宋体" w:cs="宋体" w:hint="eastAsia"/>
        </w:rPr>
        <w:t>校园文化</w:t>
      </w:r>
    </w:p>
    <w:p>
      <w:pPr>
        <w:spacing w:lineRule="auto" w:line="360"/>
        <w:ind w:firstLine="440"/>
        <w:rPr>
          <w:sz w:val="24"/>
          <w:szCs w:val="24"/>
          <w:rFonts w:hint="eastAsia"/>
        </w:rPr>
      </w:pPr>
      <w:r>
        <w:rPr>
          <w:sz w:val="24"/>
          <w:szCs w:val="24"/>
          <w:rFonts w:hint="eastAsia"/>
        </w:rPr>
        <w:t>学校将中华优秀传统文化教育融入课程和教材体系中，并将中华经典诵读、</w:t>
      </w:r>
      <w:r>
        <w:rPr>
          <w:sz w:val="24"/>
          <w:szCs w:val="24"/>
          <w:rFonts w:hint="eastAsia"/>
        </w:rPr>
        <w:t>文明礼仪等优秀传统文化，列入必修课程。重视学生全面发展，在课外活动中积</w:t>
      </w:r>
      <w:r>
        <w:rPr>
          <w:sz w:val="24"/>
          <w:szCs w:val="24"/>
          <w:rFonts w:hint="eastAsia"/>
        </w:rPr>
        <w:t>极组建学生感兴趣的社团及举行各种才艺展示和校园文化活动，以丰富学生的业</w:t>
      </w:r>
      <w:r>
        <w:rPr>
          <w:sz w:val="24"/>
          <w:szCs w:val="24"/>
          <w:rFonts w:hint="eastAsia"/>
        </w:rPr>
        <w:t>余课外生活。</w:t>
      </w:r>
    </w:p>
    <w:p>
      <w:pPr>
        <w:jc w:val="center"/>
        <w:rPr>
          <w:sz w:val="20"/>
          <w:szCs w:val="20"/>
        </w:rPr>
      </w:pPr>
      <w:r>
        <w:rPr>
          <w:sz w:val="20"/>
        </w:rPr>
        <w:drawing>
          <wp:inline distT="0" distB="0" distL="0" distR="0">
            <wp:extent cx="4961890" cy="3230245"/>
            <wp:effectExtent l="0" t="0" r="10160" b="8255"/>
            <wp:docPr id="5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sbq/AppData/Roaming/JisuOffice/ETemp/7136_3407088/image21.jpe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4962525" cy="3230880"/>
                    </a:xfrm>
                    <a:prstGeom prst="rect"/>
                    <a:ln cap="flat"/>
                  </pic:spPr>
                </pic:pic>
              </a:graphicData>
            </a:graphic>
          </wp:inline>
        </w:drawing>
      </w:r>
    </w:p>
    <w:p>
      <w:pPr>
        <w:jc w:val="center"/>
        <w:rPr>
          <w:b w:val="1"/>
          <w:sz w:val="24"/>
          <w:szCs w:val="24"/>
          <w:rFonts w:ascii="宋体" w:eastAsia="宋体" w:hAnsi="宋体" w:cs="宋体" w:hint="eastAsia"/>
          <w:lang w:eastAsia="zh-CN"/>
        </w:rPr>
      </w:pPr>
      <w:r>
        <w:rPr>
          <w:b w:val="1"/>
          <w:sz w:val="24"/>
          <w:szCs w:val="24"/>
          <w:rFonts w:ascii="宋体" w:eastAsia="宋体" w:hAnsi="宋体" w:cs="宋体" w:hint="eastAsia"/>
          <w:lang w:eastAsia="zh-CN"/>
        </w:rPr>
        <w:t>学生才艺展示（</w:t>
      </w:r>
      <w:r>
        <w:rPr>
          <w:b w:val="1"/>
          <w:sz w:val="24"/>
          <w:szCs w:val="24"/>
          <w:rFonts w:ascii="宋体" w:eastAsia="宋体" w:hAnsi="宋体" w:cs="宋体" w:hint="eastAsia"/>
          <w:lang w:eastAsia="zh-CN" w:val="en-US"/>
        </w:rPr>
        <w:t>1）</w:t>
      </w:r>
    </w:p>
    <w:p>
      <w:pPr>
        <w:jc w:val="center"/>
        <w:rPr>
          <w:sz w:val="20"/>
          <w:szCs w:val="20"/>
        </w:rPr>
      </w:pPr>
      <w:r>
        <w:rPr>
          <w:sz w:val="20"/>
        </w:rPr>
        <w:drawing>
          <wp:inline distT="0" distB="0" distL="0" distR="0">
            <wp:extent cx="3211195" cy="3763010"/>
            <wp:effectExtent l="0" t="0" r="8255" b="8890"/>
            <wp:docPr id="5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sbq/AppData/Roaming/JisuOffice/ETemp/7136_3407088/image22.jpe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3211830" cy="3763645"/>
                    </a:xfrm>
                    <a:prstGeom prst="rect"/>
                    <a:ln cap="flat"/>
                  </pic:spPr>
                </pic:pic>
              </a:graphicData>
            </a:graphic>
          </wp:inline>
        </w:drawing>
      </w:r>
    </w:p>
    <w:p>
      <w:pPr>
        <w:jc w:val="center"/>
        <w:rPr>
          <w:b w:val="1"/>
          <w:sz w:val="24"/>
          <w:szCs w:val="24"/>
          <w:rFonts w:ascii="宋体" w:eastAsia="宋体" w:hAnsi="宋体" w:cs="宋体" w:hint="eastAsia"/>
          <w:lang w:eastAsia="zh-CN"/>
        </w:rPr>
      </w:pPr>
      <w:r>
        <w:rPr>
          <w:b w:val="1"/>
          <w:sz w:val="24"/>
          <w:szCs w:val="24"/>
          <w:rFonts w:ascii="宋体" w:eastAsia="宋体" w:hAnsi="宋体" w:cs="宋体" w:hint="eastAsia"/>
          <w:lang w:eastAsia="zh-CN"/>
        </w:rPr>
        <w:t>学生才艺展示（</w:t>
      </w:r>
      <w:r>
        <w:rPr>
          <w:b w:val="1"/>
          <w:sz w:val="24"/>
          <w:szCs w:val="24"/>
          <w:rFonts w:ascii="宋体" w:hAnsi="宋体" w:cs="宋体" w:hint="eastAsia"/>
          <w:lang w:eastAsia="zh-CN" w:val="en-US"/>
        </w:rPr>
        <w:t>2</w:t>
      </w:r>
      <w:r>
        <w:rPr>
          <w:b w:val="1"/>
          <w:sz w:val="24"/>
          <w:szCs w:val="24"/>
          <w:rFonts w:ascii="宋体" w:eastAsia="宋体" w:hAnsi="宋体" w:cs="宋体" w:hint="eastAsia"/>
          <w:lang w:eastAsia="zh-CN" w:val="en-US"/>
        </w:rPr>
        <w:t>）</w:t>
      </w:r>
    </w:p>
    <w:p>
      <w:pPr>
        <w:rPr>
          <w:sz w:val="24"/>
          <w:szCs w:val="24"/>
          <w:rFonts w:ascii="宋体" w:hAnsi="宋体" w:cs="宋体" w:hint="eastAsia"/>
          <w:lang w:eastAsia="zh-CN" w:val="en-US"/>
        </w:rPr>
      </w:pPr>
    </w:p>
    <w:p>
      <w:pPr>
        <w:bidi w:val="0"/>
        <w:spacing w:lineRule="auto" w:line="360"/>
        <w:pageBreakBefore w:val="0"/>
        <w:ind w:firstLine="482"/>
        <w:rPr>
          <w:color w:val="000000"/>
          <w:sz w:val="24"/>
          <w:szCs w:val="24"/>
          <w:rFonts w:ascii="宋体" w:hAnsi="宋体" w:cs="宋体"/>
        </w:rPr>
        <w:wordWrap w:val="off"/>
        <w:snapToGrid w:val="on"/>
        <w:autoSpaceDE w:val="1"/>
        <w:autoSpaceDN w:val="1"/>
      </w:pPr>
      <w:r>
        <w:rPr>
          <w:b w:val="1"/>
          <w:sz w:val="24"/>
          <w:szCs w:val="24"/>
          <w:rFonts w:ascii="宋体" w:hAnsi="宋体" w:cs="宋体" w:hint="eastAsia"/>
        </w:rPr>
        <w:t>案例：</w:t>
      </w:r>
      <w:r>
        <w:rPr>
          <w:color w:val="000000"/>
          <w:sz w:val="24"/>
          <w:szCs w:val="24"/>
          <w:rFonts w:ascii="宋体" w:hAnsi="宋体" w:cs="宋体" w:hint="eastAsia"/>
        </w:rPr>
        <w:t>为丰富校园师生的业余文化生活，努力营造积极向上、格调高雅、健</w:t>
      </w:r>
      <w:r>
        <w:rPr>
          <w:color w:val="000000"/>
          <w:sz w:val="24"/>
          <w:szCs w:val="24"/>
          <w:rFonts w:ascii="宋体" w:hAnsi="宋体" w:cs="宋体" w:hint="eastAsia"/>
        </w:rPr>
        <w:t>康文明的校园文化氛围，展示中职学生团结创新、锐意进取、蓬勃向上的精神风</w:t>
      </w:r>
      <w:r>
        <w:rPr>
          <w:color w:val="000000"/>
          <w:sz w:val="24"/>
          <w:szCs w:val="24"/>
          <w:rFonts w:ascii="宋体" w:hAnsi="宋体" w:cs="宋体" w:hint="eastAsia"/>
        </w:rPr>
        <w:t>貌，同时也给学生提供锻炼自己、展示自己的机会，2019年学校举办第实届校园</w:t>
      </w:r>
      <w:r>
        <w:rPr>
          <w:color w:val="000000"/>
          <w:sz w:val="24"/>
          <w:szCs w:val="24"/>
          <w:rFonts w:ascii="宋体" w:hAnsi="宋体" w:cs="宋体" w:hint="eastAsia"/>
        </w:rPr>
        <w:t>文化艺术节。艺术节活动涉及歌手大赛、书画比赛、演讲征文比赛等十多项内容。</w:t>
      </w:r>
    </w:p>
    <w:p>
      <w:pPr>
        <w:jc w:val="center"/>
        <w:shd w:val="clear" w:color="000000" w:fill="FFFFFF"/>
        <w:spacing w:lineRule="auto" w:line="480"/>
        <w:ind w:firstLine="100"/>
        <w:rPr>
          <w:sz w:val="24"/>
          <w:szCs w:val="24"/>
          <w:rFonts w:ascii="宋体" w:hAnsi="宋体" w:cs="宋体"/>
        </w:rPr>
      </w:pPr>
      <w:r>
        <w:rPr>
          <w:sz w:val="20"/>
        </w:rPr>
        <w:drawing>
          <wp:inline distT="0" distB="0" distL="0" distR="0">
            <wp:extent cx="3763010" cy="2822575"/>
            <wp:effectExtent l="0" t="0" r="8890" b="15875"/>
            <wp:docPr id="59"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sbq/AppData/Roaming/JisuOffice/ETemp/7136_3407088/image23.jpe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3763645" cy="2823210"/>
                    </a:xfrm>
                    <a:prstGeom prst="rect"/>
                    <a:ln cap="flat"/>
                  </pic:spPr>
                </pic:pic>
              </a:graphicData>
            </a:graphic>
          </wp:inline>
        </w:drawing>
      </w:r>
    </w:p>
    <w:p>
      <w:pPr>
        <w:ind w:firstLine="480"/>
        <w:rPr/>
      </w:pPr>
      <w:r>
        <w:rPr>
          <w:b w:val="1"/>
          <w:sz w:val="28"/>
          <w:szCs w:val="28"/>
          <w:rFonts w:ascii="宋体" w:eastAsia="宋体" w:hAnsi="宋体" w:cs="宋体" w:hint="eastAsia"/>
        </w:rPr>
        <w:t xml:space="preserve">6.5志愿者服务 </w:t>
      </w:r>
      <w:r>
        <w:rPr>
          <w:sz w:val="28"/>
          <w:szCs w:val="28"/>
          <w:rFonts w:hint="eastAsia"/>
        </w:rPr>
        <w:t xml:space="preserve">     </w:t>
      </w:r>
      <w:r>
        <w:rPr>
          <w:rFonts w:hint="eastAsia"/>
        </w:rPr>
        <w:t xml:space="preserve">   </w:t>
      </w:r>
    </w:p>
    <w:p>
      <w:pPr>
        <w:bidi w:val="0"/>
        <w:spacing w:lineRule="auto" w:line="360"/>
        <w:pageBreakBefore w:val="0"/>
        <w:ind w:firstLine="440"/>
        <w:rPr>
          <w:sz w:val="24"/>
          <w:szCs w:val="24"/>
          <w:rFonts w:ascii="宋体" w:eastAsia="宋体" w:hAnsi="宋体" w:cs="宋体" w:hint="eastAsia"/>
        </w:rPr>
        <w:wordWrap w:val="off"/>
        <w:snapToGrid w:val="on"/>
        <w:autoSpaceDE w:val="1"/>
        <w:autoSpaceDN w:val="1"/>
      </w:pPr>
      <w:r>
        <w:rPr>
          <w:sz w:val="24"/>
          <w:szCs w:val="24"/>
          <w:rFonts w:ascii="宋体" w:eastAsia="宋体" w:hAnsi="宋体" w:cs="宋体" w:hint="eastAsia"/>
        </w:rPr>
        <w:t>我校志愿者服务队建于2008年，是一个立足校园、积极参与社会公益活动的</w:t>
      </w:r>
      <w:r>
        <w:rPr>
          <w:sz w:val="24"/>
          <w:szCs w:val="24"/>
          <w:rFonts w:ascii="宋体" w:eastAsia="宋体" w:hAnsi="宋体" w:cs="宋体" w:hint="eastAsia"/>
        </w:rPr>
        <w:t>爱心组织。2019年，学校以阜阳市创建全国文明城市契机，开展21场3223人次</w:t>
      </w:r>
      <w:r>
        <w:rPr>
          <w:sz w:val="24"/>
          <w:szCs w:val="24"/>
          <w:rFonts w:ascii="宋体" w:eastAsia="宋体" w:hAnsi="宋体" w:cs="宋体" w:hint="eastAsia"/>
        </w:rPr>
        <w:t>内容丰富，形式多样的志愿者活动。在开展过程中充分发挥职业学校资源优势，注</w:t>
      </w:r>
      <w:r>
        <w:rPr>
          <w:sz w:val="24"/>
          <w:szCs w:val="24"/>
          <w:rFonts w:ascii="宋体" w:eastAsia="宋体" w:hAnsi="宋体" w:cs="宋体" w:hint="eastAsia"/>
        </w:rPr>
        <w:t>重体现职业教育特色，培养了学生的感恩意识、奉献精神，受到上级的认可和好</w:t>
      </w:r>
      <w:r>
        <w:rPr>
          <w:sz w:val="24"/>
          <w:szCs w:val="24"/>
          <w:rFonts w:ascii="宋体" w:eastAsia="宋体" w:hAnsi="宋体" w:cs="宋体" w:hint="eastAsia"/>
        </w:rPr>
        <w:t xml:space="preserve">评。 </w:t>
      </w:r>
    </w:p>
    <w:p>
      <w:pPr>
        <w:bidi w:val="0"/>
        <w:jc w:val="left"/>
        <w:shd w:val="clear" w:color="000000" w:fill="FFFFFF"/>
        <w:spacing w:lineRule="auto" w:line="360"/>
        <w:pageBreakBefore w:val="0"/>
        <w:ind w:firstLine="440"/>
        <w:rPr>
          <w:color w:val="191919"/>
          <w:sz w:val="27"/>
          <w:szCs w:val="27"/>
          <w:rFonts w:ascii="Arial" w:eastAsia="PingFang SC" w:hAnsi="PingFang SC" w:cs="PingFang SC"/>
        </w:rPr>
        <w:wordWrap w:val="off"/>
        <w:snapToGrid w:val="on"/>
        <w:autoSpaceDE w:val="1"/>
        <w:autoSpaceDN w:val="1"/>
      </w:pPr>
      <w:r>
        <w:rPr>
          <w:sz w:val="24"/>
          <w:szCs w:val="24"/>
          <w:rFonts w:ascii="宋体" w:eastAsia="宋体" w:hAnsi="宋体" w:cs="宋体" w:hint="eastAsia"/>
        </w:rPr>
        <w:t>案例：为积极配合大美阜阳创建文明城市，提升广大群众文明交通意识，</w:t>
      </w:r>
      <w:r>
        <w:rPr>
          <w:sz w:val="24"/>
          <w:szCs w:val="24"/>
          <w:rFonts w:ascii="宋体" w:eastAsia="宋体" w:hAnsi="宋体" w:cs="宋体" w:hint="eastAsia"/>
        </w:rPr>
        <w:t>确保城市交通有一个文明、安全、有序的环境。我校团委组织志愿者在淮河路</w:t>
      </w:r>
      <w:r>
        <w:rPr>
          <w:sz w:val="24"/>
          <w:szCs w:val="24"/>
          <w:rFonts w:ascii="宋体" w:eastAsia="宋体" w:hAnsi="宋体" w:cs="宋体" w:hint="eastAsia"/>
        </w:rPr>
        <w:t>与南京路交口至清河西路与南京路交口路段开展文明交通劝导活</w:t>
      </w:r>
      <w:r>
        <w:rPr>
          <w:sz w:val="24"/>
          <w:szCs w:val="24"/>
          <w:rFonts w:ascii="宋体" w:eastAsia="宋体" w:hAnsi="宋体" w:cs="宋体" w:hint="eastAsia"/>
          <w:lang w:eastAsia="zh-CN"/>
        </w:rPr>
        <w:t>动。</w:t>
      </w:r>
      <w:r>
        <w:rPr>
          <w:sz w:val="20"/>
        </w:rPr>
        <w:drawing>
          <wp:inline distT="0" distB="0" distL="0" distR="0">
            <wp:extent cx="5275580" cy="3878580"/>
            <wp:effectExtent l="0" t="0" r="0" b="0"/>
            <wp:docPr id="60"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sbq/AppData/Roaming/JisuOffice/ETemp/7136_3407088/image24.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276215" cy="3879215"/>
                    </a:xfrm>
                    <a:prstGeom prst="rect"/>
                    <a:ln cap="flat"/>
                  </pic:spPr>
                </pic:pic>
              </a:graphicData>
            </a:graphic>
          </wp:inline>
        </w:drawing>
      </w:r>
    </w:p>
    <w:p>
      <w:pPr>
        <w:bidi w:val="0"/>
        <w:shd w:val="clear" w:fill="FFFFFF"/>
        <w:spacing w:lineRule="auto" w:line="360" w:before="0" w:after="0"/>
        <w:pageBreakBefore w:val="0"/>
        <w:rPr>
          <w:b w:val="1"/>
          <w:sz w:val="28"/>
          <w:szCs w:val="28"/>
          <w:rFonts w:hint="eastAsia"/>
        </w:rPr>
        <w:wordWrap w:val="off"/>
        <w:snapToGrid w:val="on"/>
        <w:autoSpaceDE w:val="1"/>
        <w:autoSpaceDN w:val="1"/>
      </w:pPr>
      <w:r>
        <w:rPr>
          <w:color w:val="191919"/>
          <w:sz w:val="27"/>
          <w:szCs w:val="27"/>
          <w:rFonts w:ascii="Arial" w:eastAsia="PingFang SC" w:hAnsi="PingFang SC" w:cs="PingFang SC"/>
        </w:rPr>
        <w:t xml:space="preserve">   </w:t>
      </w:r>
      <w:r>
        <w:rPr>
          <w:color w:val="191919"/>
          <w:sz w:val="24"/>
          <w:szCs w:val="24"/>
          <w:rFonts w:ascii="Arial" w:eastAsia="PingFang SC" w:hAnsi="PingFang SC" w:cs="PingFang SC"/>
        </w:rPr>
        <w:t xml:space="preserve"> </w:t>
      </w:r>
      <w:r>
        <w:rPr>
          <w:color w:val="191919"/>
          <w:sz w:val="24"/>
          <w:szCs w:val="24"/>
          <w:rFonts w:ascii="宋体" w:eastAsia="宋体" w:hAnsi="宋体" w:cs="宋体"/>
        </w:rPr>
        <w:t>活动中，志愿者身穿红色马甲，手持文明劝导旗，针对非机动车、行人乱闯</w:t>
      </w:r>
      <w:r>
        <w:rPr>
          <w:color w:val="191919"/>
          <w:sz w:val="24"/>
          <w:szCs w:val="24"/>
          <w:rFonts w:ascii="宋体" w:eastAsia="宋体" w:hAnsi="宋体" w:cs="宋体"/>
        </w:rPr>
        <w:t>红灯等交通违法行为进行劝导和制止，倡导广大交通参与者自觉遵守交通法规，</w:t>
      </w:r>
      <w:r>
        <w:rPr>
          <w:color w:val="191919"/>
          <w:sz w:val="24"/>
          <w:szCs w:val="24"/>
          <w:rFonts w:ascii="宋体" w:eastAsia="宋体" w:hAnsi="宋体" w:cs="宋体"/>
        </w:rPr>
        <w:t>做到安全出行、文明出行。</w:t>
      </w:r>
    </w:p>
    <w:p>
      <w:pPr>
        <w:ind w:firstLine="100"/>
        <w:rPr>
          <w:b w:val="1"/>
          <w:sz w:val="28"/>
          <w:szCs w:val="28"/>
          <w:rFonts w:hint="eastAsia"/>
        </w:rPr>
      </w:pPr>
    </w:p>
    <w:p>
      <w:pPr>
        <w:ind w:firstLine="100"/>
        <w:rPr>
          <w:b w:val="1"/>
          <w:sz w:val="28"/>
          <w:szCs w:val="28"/>
          <w:rFonts w:hint="eastAsia"/>
        </w:rPr>
      </w:pPr>
    </w:p>
    <w:p>
      <w:pPr>
        <w:ind w:firstLine="280"/>
        <w:rPr>
          <w:b w:val="1"/>
          <w:sz w:val="28"/>
          <w:szCs w:val="28"/>
          <w:rFonts w:hint="eastAsia"/>
        </w:rPr>
      </w:pPr>
      <w:r>
        <w:rPr>
          <w:b w:val="1"/>
          <w:sz w:val="28"/>
          <w:szCs w:val="28"/>
          <w:rFonts w:hint="eastAsia"/>
        </w:rPr>
        <w:t>七</w:t>
      </w:r>
      <w:bookmarkStart w:id="18" w:name="_Toc500518286"/>
      <w:bookmarkEnd w:id="18"/>
      <w:bookmarkStart w:id="19" w:name="_Toc500518287"/>
      <w:r>
        <w:rPr>
          <w:b w:val="1"/>
          <w:sz w:val="28"/>
          <w:szCs w:val="28"/>
          <w:rFonts w:hint="eastAsia"/>
          <w:lang w:eastAsia="zh-CN" w:val="en-US"/>
        </w:rPr>
        <w:t>.</w:t>
      </w:r>
      <w:r>
        <w:rPr>
          <w:b w:val="1"/>
          <w:sz w:val="28"/>
          <w:szCs w:val="28"/>
          <w:rFonts w:hint="eastAsia"/>
        </w:rPr>
        <w:t>党建系列</w:t>
      </w:r>
      <w:bookmarkEnd w:id="19"/>
    </w:p>
    <w:p>
      <w:pPr>
        <w:bidi w:val="0"/>
        <w:spacing w:lineRule="auto" w:line="360"/>
        <w:pageBreakBefore w:val="0"/>
        <w:ind w:firstLine="440"/>
        <w:rPr>
          <w:sz w:val="24"/>
          <w:szCs w:val="24"/>
          <w:rFonts w:ascii="宋体" w:eastAsia="宋体" w:hAnsi="宋体" w:cs="宋体" w:hint="eastAsia"/>
        </w:rPr>
        <w:wordWrap w:val="off"/>
        <w:snapToGrid w:val="on"/>
        <w:autoSpaceDE w:val="1"/>
        <w:autoSpaceDN w:val="1"/>
      </w:pPr>
      <w:r>
        <w:rPr>
          <w:sz w:val="24"/>
          <w:szCs w:val="24"/>
          <w:rFonts w:ascii="宋体" w:eastAsia="宋体" w:hAnsi="宋体" w:cs="宋体" w:hint="eastAsia"/>
        </w:rPr>
        <w:t>2019年以来，学校以习近平新时代中国特色社会主义思想为主旋律，以党的</w:t>
      </w:r>
      <w:r>
        <w:rPr>
          <w:sz w:val="24"/>
          <w:szCs w:val="24"/>
          <w:rFonts w:ascii="宋体" w:eastAsia="宋体" w:hAnsi="宋体" w:cs="宋体" w:hint="eastAsia"/>
        </w:rPr>
        <w:t>建设为核心，全面推进学校党建工作有序开展，提高党的引领发展和办学治校水</w:t>
      </w:r>
      <w:r>
        <w:rPr>
          <w:sz w:val="24"/>
          <w:szCs w:val="24"/>
          <w:rFonts w:ascii="宋体" w:eastAsia="宋体" w:hAnsi="宋体" w:cs="宋体" w:hint="eastAsia"/>
        </w:rPr>
        <w:t>平，主要完成了以下工作：</w:t>
      </w:r>
    </w:p>
    <w:p>
      <w:pPr>
        <w:bidi w:val="0"/>
        <w:spacing w:lineRule="auto" w:line="360"/>
        <w:pageBreakBefore w:val="0"/>
        <w:ind w:firstLine="440"/>
        <w:rPr>
          <w:sz w:val="24"/>
          <w:szCs w:val="24"/>
          <w:rFonts w:ascii="宋体" w:eastAsia="宋体" w:hAnsi="宋体" w:cs="宋体" w:hint="eastAsia"/>
        </w:rPr>
        <w:wordWrap w:val="off"/>
        <w:snapToGrid w:val="on"/>
        <w:autoSpaceDE w:val="1"/>
        <w:autoSpaceDN w:val="1"/>
      </w:pPr>
      <w:r>
        <w:rPr>
          <w:sz w:val="24"/>
          <w:szCs w:val="24"/>
          <w:rFonts w:ascii="宋体" w:eastAsia="宋体" w:hAnsi="宋体" w:cs="宋体" w:hint="eastAsia"/>
        </w:rPr>
        <w:t>1、注重学习培训，全面加强思想建设</w:t>
      </w:r>
    </w:p>
    <w:p>
      <w:pPr>
        <w:bidi w:val="0"/>
        <w:spacing w:lineRule="auto" w:line="360"/>
        <w:pageBreakBefore w:val="0"/>
        <w:ind w:firstLine="440"/>
        <w:rPr>
          <w:sz w:val="24"/>
          <w:szCs w:val="24"/>
          <w:rFonts w:ascii="宋体" w:eastAsia="宋体" w:hAnsi="宋体" w:cs="宋体" w:hint="eastAsia"/>
        </w:rPr>
        <w:wordWrap w:val="off"/>
        <w:snapToGrid w:val="on"/>
        <w:autoSpaceDE w:val="1"/>
        <w:autoSpaceDN w:val="1"/>
      </w:pPr>
      <w:r>
        <w:rPr>
          <w:sz w:val="24"/>
          <w:szCs w:val="24"/>
          <w:rFonts w:ascii="宋体" w:eastAsia="宋体" w:hAnsi="宋体" w:cs="宋体" w:hint="eastAsia"/>
        </w:rPr>
        <w:t>一是持续深入贯彻落实《关于新形势下党内政治生活的若干准则》、《中国</w:t>
      </w:r>
      <w:r>
        <w:rPr>
          <w:sz w:val="24"/>
          <w:szCs w:val="24"/>
          <w:rFonts w:ascii="宋体" w:eastAsia="宋体" w:hAnsi="宋体" w:cs="宋体" w:hint="eastAsia"/>
        </w:rPr>
        <w:t>共产党党内监督条例》等文件。二是多举措提高以党的理论知识指导学校实际工</w:t>
      </w:r>
      <w:r>
        <w:rPr>
          <w:sz w:val="24"/>
          <w:szCs w:val="24"/>
          <w:rFonts w:ascii="宋体" w:eastAsia="宋体" w:hAnsi="宋体" w:cs="宋体" w:hint="eastAsia"/>
        </w:rPr>
        <w:t>作的能力，与时俱进提升全体教职工的政治理论素养。2019年以来，累计召开中</w:t>
      </w:r>
      <w:r>
        <w:rPr>
          <w:sz w:val="24"/>
          <w:szCs w:val="24"/>
          <w:rFonts w:ascii="宋体" w:eastAsia="宋体" w:hAnsi="宋体" w:cs="宋体" w:hint="eastAsia"/>
        </w:rPr>
        <w:t>心组学习12次，支部学习50余次，另，通过“学习强国”平台系统、全面地开展</w:t>
      </w:r>
      <w:r>
        <w:rPr>
          <w:sz w:val="24"/>
          <w:szCs w:val="24"/>
          <w:rFonts w:ascii="宋体" w:eastAsia="宋体" w:hAnsi="宋体" w:cs="宋体" w:hint="eastAsia"/>
        </w:rPr>
        <w:t>了党的理论知识学习。三是加强宣传阵地宣传作用。更新了校园网党建内容，更</w:t>
      </w:r>
      <w:r>
        <w:rPr>
          <w:sz w:val="24"/>
          <w:szCs w:val="24"/>
          <w:rFonts w:ascii="宋体" w:eastAsia="宋体" w:hAnsi="宋体" w:cs="宋体" w:hint="eastAsia"/>
        </w:rPr>
        <w:t>换学校宣传栏内容，发放140多份《党建基础知识》、组织学习宣传习近平新时</w:t>
      </w:r>
      <w:r>
        <w:rPr>
          <w:sz w:val="24"/>
          <w:szCs w:val="24"/>
          <w:rFonts w:ascii="宋体" w:eastAsia="宋体" w:hAnsi="宋体" w:cs="宋体" w:hint="eastAsia"/>
        </w:rPr>
        <w:t>代中国特色社会主义思想，使党员干部增强“四个意识”、坚持“四个自信”，做</w:t>
      </w:r>
      <w:r>
        <w:rPr>
          <w:sz w:val="24"/>
          <w:szCs w:val="24"/>
          <w:rFonts w:ascii="宋体" w:eastAsia="宋体" w:hAnsi="宋体" w:cs="宋体" w:hint="eastAsia"/>
        </w:rPr>
        <w:t>到“两个维护”，努力打造学习型党组织。</w:t>
      </w:r>
    </w:p>
    <w:p>
      <w:pPr>
        <w:bidi w:val="0"/>
        <w:spacing w:lineRule="auto" w:line="360"/>
        <w:pageBreakBefore w:val="0"/>
        <w:ind w:firstLine="435"/>
        <w:rPr>
          <w:sz w:val="24"/>
          <w:szCs w:val="24"/>
          <w:rFonts w:ascii="宋体" w:hAnsi="宋体" w:cs="宋体" w:hint="eastAsia"/>
        </w:rPr>
        <w:wordWrap w:val="off"/>
        <w:snapToGrid w:val="on"/>
        <w:autoSpaceDE w:val="1"/>
        <w:autoSpaceDN w:val="1"/>
      </w:pPr>
      <w:r>
        <w:rPr>
          <w:sz w:val="24"/>
          <w:szCs w:val="24"/>
          <w:rFonts w:ascii="宋体" w:hAnsi="宋体" w:cs="宋体" w:hint="eastAsia"/>
        </w:rPr>
        <w:t>2、夯实基础工作，全面加强组织建设</w:t>
      </w:r>
    </w:p>
    <w:p>
      <w:pPr>
        <w:bidi w:val="0"/>
        <w:spacing w:lineRule="auto" w:line="360"/>
        <w:pageBreakBefore w:val="0"/>
        <w:ind w:firstLine="435"/>
        <w:rPr>
          <w:sz w:val="24"/>
          <w:szCs w:val="24"/>
          <w:rFonts w:ascii="宋体" w:hAnsi="宋体" w:cs="宋体" w:hint="eastAsia"/>
        </w:rPr>
        <w:wordWrap w:val="off"/>
        <w:snapToGrid w:val="on"/>
        <w:autoSpaceDE w:val="1"/>
        <w:autoSpaceDN w:val="1"/>
      </w:pPr>
      <w:r>
        <w:rPr>
          <w:sz w:val="24"/>
          <w:szCs w:val="24"/>
          <w:rFonts w:ascii="宋体" w:hAnsi="宋体" w:cs="宋体" w:hint="eastAsia"/>
        </w:rPr>
        <w:t>积极推进基层党组织标准化建设，转变“重业务、轻党建”的现状。一是整</w:t>
      </w:r>
      <w:r>
        <w:rPr>
          <w:sz w:val="24"/>
          <w:szCs w:val="24"/>
          <w:rFonts w:ascii="宋体" w:hAnsi="宋体" w:cs="宋体" w:hint="eastAsia"/>
        </w:rPr>
        <w:t>理归档了2016——2018年度三会一课、党员活动日、党费收缴、党风廉政建设、组</w:t>
      </w:r>
      <w:r>
        <w:rPr>
          <w:sz w:val="24"/>
          <w:szCs w:val="24"/>
          <w:rFonts w:ascii="宋体" w:hAnsi="宋体" w:cs="宋体" w:hint="eastAsia"/>
        </w:rPr>
        <w:t>织生活会、民主评议党员、“讲重做”、“两学一做”、“讲严立”、十九大精</w:t>
      </w:r>
      <w:r>
        <w:rPr>
          <w:sz w:val="24"/>
          <w:szCs w:val="24"/>
          <w:rFonts w:ascii="宋体" w:hAnsi="宋体" w:cs="宋体" w:hint="eastAsia"/>
        </w:rPr>
        <w:t>神的学习等资料，接受市委第十轮巡察的专项检查,根据巡察反馈意见完成整改</w:t>
      </w:r>
      <w:r>
        <w:rPr>
          <w:sz w:val="24"/>
          <w:szCs w:val="24"/>
          <w:rFonts w:ascii="宋体" w:hAnsi="宋体" w:cs="宋体" w:hint="eastAsia"/>
        </w:rPr>
        <w:t>工作。二是开展了基层党组织达标建设工作，顺利完成三个支部标准化建设的验</w:t>
      </w:r>
      <w:r>
        <w:rPr>
          <w:sz w:val="24"/>
          <w:szCs w:val="24"/>
          <w:rFonts w:ascii="宋体" w:hAnsi="宋体" w:cs="宋体" w:hint="eastAsia"/>
        </w:rPr>
        <w:t>收工作。三是组织制定了《阜阳工业经济学校党建工作要点和工作计划》、《党</w:t>
      </w:r>
      <w:r>
        <w:rPr>
          <w:sz w:val="24"/>
          <w:szCs w:val="24"/>
          <w:rFonts w:ascii="宋体" w:hAnsi="宋体" w:cs="宋体" w:hint="eastAsia"/>
        </w:rPr>
        <w:t>员发展与培训计划》等8项工作计划、方案，从制度上进一步完善了学校的党建</w:t>
      </w:r>
      <w:r>
        <w:rPr>
          <w:sz w:val="24"/>
          <w:szCs w:val="24"/>
          <w:rFonts w:ascii="宋体" w:hAnsi="宋体" w:cs="宋体" w:hint="eastAsia"/>
        </w:rPr>
        <w:t>工作。</w:t>
      </w:r>
    </w:p>
    <w:p>
      <w:pPr>
        <w:bidi w:val="0"/>
        <w:spacing w:lineRule="auto" w:line="360"/>
        <w:pageBreakBefore w:val="0"/>
        <w:ind w:firstLine="435"/>
        <w:rPr>
          <w:sz w:val="24"/>
          <w:szCs w:val="24"/>
          <w:rFonts w:ascii="宋体" w:hAnsi="宋体" w:cs="宋体" w:hint="eastAsia"/>
        </w:rPr>
        <w:wordWrap w:val="off"/>
        <w:snapToGrid w:val="on"/>
        <w:autoSpaceDE w:val="1"/>
        <w:autoSpaceDN w:val="1"/>
      </w:pPr>
      <w:r>
        <w:rPr>
          <w:sz w:val="24"/>
          <w:szCs w:val="24"/>
          <w:rFonts w:ascii="宋体" w:hAnsi="宋体" w:cs="宋体" w:hint="eastAsia"/>
        </w:rPr>
        <w:t>3、规范党内生活，加强党内监督管理</w:t>
      </w:r>
    </w:p>
    <w:p>
      <w:pPr>
        <w:bidi w:val="0"/>
        <w:spacing w:lineRule="auto" w:line="360"/>
        <w:pageBreakBefore w:val="0"/>
        <w:ind w:firstLine="435"/>
        <w:rPr>
          <w:sz w:val="24"/>
          <w:szCs w:val="24"/>
          <w:rFonts w:ascii="宋体" w:hAnsi="宋体" w:cs="宋体" w:hint="eastAsia"/>
        </w:rPr>
        <w:wordWrap w:val="off"/>
        <w:snapToGrid w:val="on"/>
        <w:autoSpaceDE w:val="1"/>
        <w:autoSpaceDN w:val="1"/>
      </w:pPr>
      <w:r>
        <w:rPr>
          <w:sz w:val="24"/>
          <w:szCs w:val="24"/>
          <w:rFonts w:ascii="宋体" w:hAnsi="宋体" w:cs="宋体" w:hint="eastAsia"/>
        </w:rPr>
        <w:t>一是2月1日党总支召开了2018年度民主生活会。整个过程严肃、规范。</w:t>
      </w:r>
      <w:r>
        <w:rPr>
          <w:sz w:val="24"/>
          <w:szCs w:val="24"/>
          <w:rFonts w:ascii="宋体" w:hAnsi="宋体" w:cs="宋体" w:hint="eastAsia"/>
        </w:rPr>
        <w:t>期间共召开了4次座谈会，发放并回收了136份意见建议征集表，梳理出12条问</w:t>
      </w:r>
      <w:r>
        <w:rPr>
          <w:sz w:val="24"/>
          <w:szCs w:val="24"/>
          <w:rFonts w:ascii="宋体" w:hAnsi="宋体" w:cs="宋体" w:hint="eastAsia"/>
        </w:rPr>
        <w:t>题，开展了72人次的谈心谈话工作。二是制定了《&lt;关于组织开展“严规矩、强</w:t>
      </w:r>
      <w:r>
        <w:rPr>
          <w:sz w:val="24"/>
          <w:szCs w:val="24"/>
          <w:rFonts w:ascii="宋体" w:hAnsi="宋体" w:cs="宋体" w:hint="eastAsia"/>
        </w:rPr>
        <w:t>监督、转作风”集中整治形式主义官僚主义专项行动暨“学校作风建设年”实施</w:t>
      </w:r>
      <w:r>
        <w:rPr>
          <w:sz w:val="24"/>
          <w:szCs w:val="24"/>
          <w:rFonts w:ascii="宋体" w:hAnsi="宋体" w:cs="宋体" w:hint="eastAsia"/>
        </w:rPr>
        <w:t>方案&gt;的通知》、《2019年党风建设和反腐败任务分解表》、《关于阜阳工业经</w:t>
      </w:r>
      <w:r>
        <w:rPr>
          <w:sz w:val="24"/>
          <w:szCs w:val="24"/>
          <w:rFonts w:ascii="宋体" w:hAnsi="宋体" w:cs="宋体" w:hint="eastAsia"/>
        </w:rPr>
        <w:t>济学校做好纪检工作的方案》及《阜阳工业经济学校文明创建实施方案》。严格</w:t>
      </w:r>
      <w:r>
        <w:rPr>
          <w:sz w:val="24"/>
          <w:szCs w:val="24"/>
          <w:rFonts w:ascii="宋体" w:hAnsi="宋体" w:cs="宋体" w:hint="eastAsia"/>
        </w:rPr>
        <w:t>党内监督，有效开展党建工作。三是落实了2018年组织生活会和“不忘初心，牢</w:t>
      </w:r>
      <w:r>
        <w:rPr>
          <w:sz w:val="24"/>
          <w:szCs w:val="24"/>
          <w:rFonts w:ascii="宋体" w:hAnsi="宋体" w:cs="宋体" w:hint="eastAsia"/>
        </w:rPr>
        <w:t>记使命”主题教育专题民主生活会以及民主评议党员工作。四是组织召开了支部</w:t>
      </w:r>
      <w:r>
        <w:rPr>
          <w:sz w:val="24"/>
          <w:szCs w:val="24"/>
          <w:rFonts w:ascii="宋体" w:hAnsi="宋体" w:cs="宋体" w:hint="eastAsia"/>
        </w:rPr>
        <w:t>书记抓党建述职评议会，教师、行管、离退休、学生等支部书记进行述职。</w:t>
      </w:r>
    </w:p>
    <w:p>
      <w:pPr>
        <w:bidi w:val="0"/>
        <w:spacing w:lineRule="auto" w:line="360"/>
        <w:pageBreakBefore w:val="0"/>
        <w:ind w:firstLine="435"/>
        <w:rPr>
          <w:sz w:val="24"/>
          <w:szCs w:val="24"/>
          <w:rFonts w:ascii="宋体" w:hAnsi="宋体" w:cs="宋体" w:hint="eastAsia"/>
        </w:rPr>
        <w:wordWrap w:val="off"/>
        <w:snapToGrid w:val="on"/>
        <w:autoSpaceDE w:val="1"/>
        <w:autoSpaceDN w:val="1"/>
      </w:pPr>
      <w:r>
        <w:rPr>
          <w:sz w:val="24"/>
          <w:szCs w:val="24"/>
          <w:rFonts w:ascii="宋体" w:hAnsi="宋体" w:cs="宋体" w:hint="eastAsia"/>
        </w:rPr>
        <w:t>4、掌握舆情动态，把牢意识形态主动权</w:t>
      </w:r>
    </w:p>
    <w:p>
      <w:pPr>
        <w:bidi w:val="0"/>
        <w:spacing w:lineRule="auto" w:line="360"/>
        <w:pageBreakBefore w:val="0"/>
        <w:ind w:firstLine="435"/>
        <w:rPr>
          <w:sz w:val="24"/>
          <w:szCs w:val="24"/>
          <w:rFonts w:ascii="宋体" w:hAnsi="宋体" w:cs="宋体" w:hint="eastAsia"/>
        </w:rPr>
        <w:wordWrap w:val="off"/>
        <w:snapToGrid w:val="on"/>
        <w:autoSpaceDE w:val="1"/>
        <w:autoSpaceDN w:val="1"/>
      </w:pPr>
      <w:r>
        <w:rPr>
          <w:sz w:val="24"/>
          <w:szCs w:val="24"/>
          <w:rFonts w:ascii="宋体" w:hAnsi="宋体" w:cs="宋体" w:hint="eastAsia"/>
        </w:rPr>
        <w:t>本年度召开4次意识形态专题会议，把意识形态工作纳入到学校核心工作。</w:t>
      </w:r>
      <w:r>
        <w:rPr>
          <w:sz w:val="24"/>
          <w:szCs w:val="24"/>
          <w:rFonts w:ascii="宋体" w:hAnsi="宋体" w:cs="宋体" w:hint="eastAsia"/>
        </w:rPr>
        <w:t>完成了市委意识形态工作组对我校的检查工作。在日常管理中，牢牢把握住意识</w:t>
      </w:r>
      <w:r>
        <w:rPr>
          <w:sz w:val="24"/>
          <w:szCs w:val="24"/>
          <w:rFonts w:ascii="宋体" w:hAnsi="宋体" w:cs="宋体" w:hint="eastAsia"/>
        </w:rPr>
        <w:t>形态工作主动权。一是学校网站增设“意识形态”专题内容，二是通过专题会议、</w:t>
      </w:r>
      <w:r>
        <w:rPr>
          <w:sz w:val="24"/>
          <w:szCs w:val="24"/>
          <w:rFonts w:ascii="宋体" w:hAnsi="宋体" w:cs="宋体" w:hint="eastAsia"/>
        </w:rPr>
        <w:t>座谈会、专家上党课、每月1次国旗下的演讲及4次主题班会和大型文艺汇演</w:t>
      </w:r>
      <w:r>
        <w:rPr>
          <w:sz w:val="24"/>
          <w:szCs w:val="24"/>
          <w:rFonts w:ascii="宋体" w:hAnsi="宋体" w:cs="宋体" w:hint="eastAsia"/>
        </w:rPr>
        <w:t>活动等多种方式加强全体教职工及学生的意识形态教育，宣传社会主义核心价值</w:t>
      </w:r>
      <w:r>
        <w:rPr>
          <w:sz w:val="24"/>
          <w:szCs w:val="24"/>
          <w:rFonts w:ascii="宋体" w:hAnsi="宋体" w:cs="宋体" w:hint="eastAsia"/>
        </w:rPr>
        <w:t>观，传播正能量。</w:t>
      </w:r>
    </w:p>
    <w:p>
      <w:pPr>
        <w:bidi w:val="0"/>
        <w:spacing w:lineRule="auto" w:line="360"/>
        <w:pageBreakBefore w:val="0"/>
        <w:ind w:firstLine="440"/>
        <w:rPr>
          <w:sz w:val="24"/>
          <w:szCs w:val="24"/>
          <w:rFonts w:ascii="宋体" w:hAnsi="宋体" w:cs="宋体" w:hint="eastAsia"/>
        </w:rPr>
        <w:wordWrap w:val="off"/>
        <w:snapToGrid w:val="on"/>
        <w:autoSpaceDE w:val="1"/>
        <w:autoSpaceDN w:val="1"/>
      </w:pPr>
      <w:r>
        <w:rPr>
          <w:sz w:val="24"/>
          <w:szCs w:val="24"/>
          <w:rFonts w:ascii="宋体" w:hAnsi="宋体" w:cs="宋体" w:hint="eastAsia"/>
        </w:rPr>
        <w:t>5、扎实推进主题教育活动的开展</w:t>
      </w:r>
    </w:p>
    <w:p>
      <w:pPr>
        <w:bidi w:val="0"/>
        <w:spacing w:lineRule="auto" w:line="360"/>
        <w:pageBreakBefore w:val="0"/>
        <w:ind w:firstLine="435"/>
        <w:rPr>
          <w:sz w:val="24"/>
          <w:szCs w:val="24"/>
          <w:rFonts w:ascii="宋体" w:hAnsi="宋体" w:cs="宋体" w:hint="eastAsia"/>
        </w:rPr>
        <w:wordWrap w:val="off"/>
        <w:snapToGrid w:val="on"/>
        <w:autoSpaceDE w:val="1"/>
        <w:autoSpaceDN w:val="1"/>
      </w:pPr>
      <w:r>
        <w:rPr>
          <w:sz w:val="24"/>
          <w:szCs w:val="24"/>
          <w:rFonts w:ascii="宋体" w:hAnsi="宋体" w:cs="宋体" w:hint="eastAsia"/>
        </w:rPr>
        <w:t>为深入学习贯彻十九大精神，持续推进“两学一做”学习教育常态化，学校</w:t>
      </w:r>
      <w:r>
        <w:rPr>
          <w:sz w:val="24"/>
          <w:szCs w:val="24"/>
          <w:rFonts w:ascii="宋体" w:hAnsi="宋体" w:cs="宋体" w:hint="eastAsia"/>
        </w:rPr>
        <w:t>下半年开展了“不忘初心，牢记使命”主题教育工作，组织制定了《阜阳工业经</w:t>
      </w:r>
      <w:r>
        <w:rPr>
          <w:sz w:val="24"/>
          <w:szCs w:val="24"/>
          <w:rFonts w:ascii="宋体" w:hAnsi="宋体" w:cs="宋体" w:hint="eastAsia"/>
        </w:rPr>
        <w:t>济学校“不忘初心，牢记使命”主题教育实施方案》，通过中心组学习、支部学</w:t>
      </w:r>
      <w:r>
        <w:rPr>
          <w:sz w:val="24"/>
          <w:szCs w:val="24"/>
          <w:rFonts w:ascii="宋体" w:hAnsi="宋体" w:cs="宋体" w:hint="eastAsia"/>
        </w:rPr>
        <w:t>习、应知应会知识测试、橱窗宣传等方式认真学习贯彻习近平新时代中国特色社</w:t>
      </w:r>
      <w:r>
        <w:rPr>
          <w:sz w:val="24"/>
          <w:szCs w:val="24"/>
          <w:rFonts w:ascii="宋体" w:hAnsi="宋体" w:cs="宋体" w:hint="eastAsia"/>
        </w:rPr>
        <w:t>会主义思想。累计组织主题教育系列活动13次，召开专题会2次，座谈会3次，专</w:t>
      </w:r>
      <w:r>
        <w:rPr>
          <w:sz w:val="24"/>
          <w:szCs w:val="24"/>
          <w:rFonts w:ascii="宋体" w:hAnsi="宋体" w:cs="宋体" w:hint="eastAsia"/>
        </w:rPr>
        <w:t>题党课2次，学习、研讨交流会4次，成果评估会1次，革命传统教育活动1次；</w:t>
      </w:r>
      <w:r>
        <w:rPr>
          <w:sz w:val="24"/>
          <w:szCs w:val="24"/>
          <w:rFonts w:ascii="宋体" w:hAnsi="宋体" w:cs="宋体" w:hint="eastAsia"/>
        </w:rPr>
        <w:t>并每周向市委第十巡回组报告本周开展情况及特色作法。</w:t>
      </w:r>
    </w:p>
    <w:p>
      <w:pPr>
        <w:jc w:val="center"/>
        <w:spacing w:lineRule="auto" w:line="360"/>
        <w:ind w:firstLine="200"/>
        <w:rPr>
          <w:b w:val="1"/>
          <w:sz w:val="24"/>
          <w:szCs w:val="24"/>
          <w:rFonts w:ascii="宋体" w:eastAsia="宋体" w:hAnsi="宋体" w:cs="宋体" w:hint="eastAsia"/>
          <w:lang w:eastAsia="zh-CN"/>
        </w:rPr>
      </w:pPr>
      <w:r>
        <w:rPr>
          <w:sz w:val="20"/>
        </w:rPr>
        <w:drawing>
          <wp:inline distT="0" distB="0" distL="0" distR="0">
            <wp:extent cx="4295140" cy="2842260"/>
            <wp:effectExtent l="0" t="0" r="0" b="0"/>
            <wp:docPr id="6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sbq/AppData/Roaming/JisuOffice/ETemp/7136_3407088/image25.jpe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4295775" cy="2842895"/>
                    </a:xfrm>
                    <a:prstGeom prst="rect"/>
                    <a:ln cap="flat"/>
                  </pic:spPr>
                </pic:pic>
              </a:graphicData>
            </a:graphic>
          </wp:inline>
        </w:drawing>
      </w:r>
    </w:p>
    <w:p>
      <w:pPr>
        <w:jc w:val="center"/>
        <w:spacing w:lineRule="auto" w:line="360"/>
        <w:ind w:firstLine="200"/>
        <w:rPr>
          <w:b w:val="1"/>
          <w:sz w:val="24"/>
          <w:szCs w:val="24"/>
          <w:rFonts w:ascii="宋体" w:eastAsia="宋体" w:hAnsi="宋体" w:cs="宋体" w:hint="eastAsia"/>
          <w:lang w:eastAsia="zh-CN"/>
        </w:rPr>
      </w:pPr>
      <w:r>
        <w:rPr>
          <w:b w:val="1"/>
          <w:sz w:val="24"/>
          <w:szCs w:val="24"/>
          <w:rFonts w:ascii="宋体" w:eastAsia="宋体" w:hAnsi="宋体" w:cs="宋体" w:hint="eastAsia"/>
          <w:lang w:eastAsia="zh-CN"/>
        </w:rPr>
        <w:t>主题教育活动（</w:t>
      </w:r>
      <w:r>
        <w:rPr>
          <w:b w:val="1"/>
          <w:sz w:val="24"/>
          <w:szCs w:val="24"/>
          <w:rFonts w:ascii="宋体" w:eastAsia="宋体" w:hAnsi="宋体" w:cs="宋体" w:hint="eastAsia"/>
          <w:lang w:eastAsia="zh-CN" w:val="en-US"/>
        </w:rPr>
        <w:t>1</w:t>
      </w:r>
      <w:r>
        <w:rPr>
          <w:b w:val="1"/>
          <w:sz w:val="24"/>
          <w:szCs w:val="24"/>
          <w:rFonts w:ascii="宋体" w:eastAsia="宋体" w:hAnsi="宋体" w:cs="宋体" w:hint="eastAsia"/>
          <w:lang w:eastAsia="zh-CN"/>
        </w:rPr>
        <w:t>）</w:t>
      </w:r>
    </w:p>
    <w:p>
      <w:pPr>
        <w:jc w:val="center"/>
        <w:rPr/>
      </w:pPr>
      <w:r>
        <w:rPr>
          <w:sz w:val="20"/>
        </w:rPr>
        <w:drawing>
          <wp:inline distT="0" distB="0" distL="0" distR="0">
            <wp:extent cx="4654550" cy="3100705"/>
            <wp:effectExtent l="0" t="0" r="12700" b="4445"/>
            <wp:docPr id="6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sbq/AppData/Roaming/JisuOffice/ETemp/7136_3407088/image26.jpe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4655185" cy="3101340"/>
                    </a:xfrm>
                    <a:prstGeom prst="rect"/>
                    <a:ln cap="flat"/>
                  </pic:spPr>
                </pic:pic>
              </a:graphicData>
            </a:graphic>
          </wp:inline>
        </w:drawing>
      </w:r>
    </w:p>
    <w:p>
      <w:pPr>
        <w:jc w:val="center"/>
        <w:rPr>
          <w:b w:val="1"/>
          <w:sz w:val="32"/>
          <w:szCs w:val="32"/>
        </w:rPr>
      </w:pPr>
      <w:r>
        <w:rPr>
          <w:b w:val="1"/>
          <w:sz w:val="24"/>
          <w:szCs w:val="24"/>
          <w:rFonts w:ascii="宋体" w:eastAsia="宋体" w:hAnsi="宋体" w:cs="宋体" w:hint="eastAsia"/>
          <w:lang w:eastAsia="zh-CN"/>
        </w:rPr>
        <w:t>主题教育活动（</w:t>
      </w:r>
      <w:r>
        <w:rPr>
          <w:b w:val="1"/>
          <w:sz w:val="24"/>
          <w:szCs w:val="24"/>
          <w:rFonts w:ascii="宋体" w:eastAsia="宋体" w:hAnsi="宋体" w:cs="宋体" w:hint="eastAsia"/>
          <w:lang w:eastAsia="zh-CN" w:val="en-US"/>
        </w:rPr>
        <w:t>2</w:t>
      </w:r>
      <w:r>
        <w:rPr>
          <w:b w:val="1"/>
          <w:sz w:val="24"/>
          <w:szCs w:val="24"/>
          <w:rFonts w:ascii="宋体" w:eastAsia="宋体" w:hAnsi="宋体" w:cs="宋体" w:hint="eastAsia"/>
          <w:lang w:eastAsia="zh-CN"/>
        </w:rPr>
        <w:t>）</w:t>
      </w:r>
    </w:p>
    <w:p>
      <w:pPr>
        <w:ind w:firstLine="200"/>
        <w:rPr>
          <w:b w:val="1"/>
          <w:sz w:val="28"/>
          <w:szCs w:val="28"/>
        </w:rPr>
      </w:pPr>
      <w:r>
        <w:rPr>
          <w:b w:val="1"/>
          <w:sz w:val="28"/>
          <w:szCs w:val="28"/>
        </w:rPr>
        <w:t xml:space="preserve">  </w:t>
      </w:r>
      <w:bookmarkStart w:id="20" w:name="_Toc500518288"/>
      <w:r>
        <w:rPr>
          <w:b w:val="1"/>
          <w:sz w:val="28"/>
          <w:szCs w:val="28"/>
          <w:rFonts w:hint="eastAsia"/>
        </w:rPr>
        <w:t>八</w:t>
      </w:r>
      <w:r>
        <w:rPr>
          <w:b w:val="1"/>
          <w:sz w:val="28"/>
          <w:szCs w:val="28"/>
          <w:rFonts w:hint="eastAsia"/>
          <w:lang w:eastAsia="zh-CN" w:val="en-US"/>
        </w:rPr>
        <w:t>.</w:t>
      </w:r>
      <w:r>
        <w:rPr>
          <w:b w:val="1"/>
          <w:sz w:val="28"/>
          <w:szCs w:val="28"/>
          <w:rFonts w:hint="eastAsia"/>
        </w:rPr>
        <w:t>校企合作</w:t>
      </w:r>
      <w:bookmarkEnd w:id="20"/>
    </w:p>
    <w:p>
      <w:pPr>
        <w:ind w:firstLine="480"/>
        <w:rPr>
          <w:b w:val="1"/>
          <w:sz w:val="28"/>
          <w:szCs w:val="28"/>
          <w:rFonts w:ascii="宋体" w:eastAsia="宋体" w:hAnsi="宋体" w:cs="宋体" w:hint="eastAsia"/>
        </w:rPr>
      </w:pPr>
      <w:bookmarkStart w:id="21" w:name="_Toc500518289"/>
      <w:r>
        <w:rPr>
          <w:b w:val="1"/>
          <w:sz w:val="28"/>
          <w:szCs w:val="28"/>
          <w:rFonts w:ascii="宋体" w:eastAsia="宋体" w:hAnsi="宋体" w:cs="宋体" w:hint="eastAsia"/>
          <w:lang w:eastAsia="zh-CN" w:val="en-US"/>
        </w:rPr>
        <w:t>8.1</w:t>
      </w:r>
      <w:r>
        <w:rPr>
          <w:b w:val="1"/>
          <w:sz w:val="28"/>
          <w:szCs w:val="28"/>
          <w:rFonts w:ascii="宋体" w:eastAsia="宋体" w:hAnsi="宋体" w:cs="宋体" w:hint="eastAsia"/>
        </w:rPr>
        <w:t>.学校校企合作概述:</w:t>
      </w:r>
      <w:bookmarkEnd w:id="21"/>
    </w:p>
    <w:p>
      <w:pPr>
        <w:bidi w:val="0"/>
        <w:spacing w:lineRule="auto" w:line="360"/>
        <w:pageBreakBefore w:val="0"/>
        <w:ind w:firstLine="440"/>
        <w:rPr>
          <w:sz w:val="24"/>
          <w:szCs w:val="24"/>
          <w:rFonts w:ascii="宋体" w:eastAsia="宋体" w:hAnsi="宋体" w:cs="宋体" w:hint="eastAsia"/>
        </w:rPr>
        <w:snapToGrid w:val="on"/>
        <w:autoSpaceDE w:val="1"/>
        <w:autoSpaceDN w:val="1"/>
      </w:pPr>
      <w:r>
        <w:rPr>
          <w:sz w:val="24"/>
          <w:szCs w:val="24"/>
          <w:rFonts w:ascii="宋体" w:eastAsia="宋体" w:hAnsi="宋体" w:cs="宋体" w:hint="eastAsia"/>
        </w:rPr>
        <w:t>2019年学校加大校企合作的宣传力度、统一思想、提高了认识，加强校企合</w:t>
      </w:r>
      <w:r>
        <w:rPr>
          <w:sz w:val="24"/>
          <w:szCs w:val="24"/>
          <w:rFonts w:ascii="宋体" w:eastAsia="宋体" w:hAnsi="宋体" w:cs="宋体" w:hint="eastAsia"/>
        </w:rPr>
        <w:t>作的制度建设及机制建设，积极探索多元化校企合作模式，恪守“互相合作、互</w:t>
      </w:r>
      <w:r>
        <w:rPr>
          <w:sz w:val="24"/>
          <w:szCs w:val="24"/>
          <w:rFonts w:ascii="宋体" w:eastAsia="宋体" w:hAnsi="宋体" w:cs="宋体" w:hint="eastAsia"/>
        </w:rPr>
        <w:t xml:space="preserve">惠互利、实现双赢、共同发展” 的基本原则，取得良好的社会效益、创新了校企</w:t>
      </w:r>
      <w:r>
        <w:rPr>
          <w:sz w:val="24"/>
          <w:szCs w:val="24"/>
          <w:rFonts w:ascii="宋体" w:eastAsia="宋体" w:hAnsi="宋体" w:cs="宋体" w:hint="eastAsia"/>
        </w:rPr>
        <w:t>合作模式、拓宽了办学渠道三个成果，实现了学生就业执业质量、校企平台建设</w:t>
      </w:r>
      <w:r>
        <w:rPr>
          <w:sz w:val="24"/>
          <w:szCs w:val="24"/>
          <w:rFonts w:ascii="宋体" w:eastAsia="宋体" w:hAnsi="宋体" w:cs="宋体" w:hint="eastAsia"/>
        </w:rPr>
        <w:t>新突破。</w:t>
      </w:r>
    </w:p>
    <w:p>
      <w:pPr>
        <w:pStyle w:val="PO155"/>
        <w:bidi w:val="0"/>
        <w:shd w:val="clear" w:fill="FFFFFF"/>
        <w:spacing w:lineRule="auto" w:line="360" w:before="0" w:after="0"/>
        <w:pageBreakBefore w:val="0"/>
        <w:pBdr>
          <w:top w:val="nil" w:sz="0" w:space="0" w:color="000000"/>
          <w:bottom w:val="nil" w:sz="0" w:space="0" w:color="000000"/>
          <w:left w:val="nil" w:sz="0" w:space="0" w:color="000000"/>
          <w:right w:val="nil" w:sz="0" w:space="0" w:color="000000"/>
        </w:pBdr>
        <w:ind w:right="0" w:firstLine="482"/>
        <w:rPr>
          <w:spacing w:val="0"/>
          <w:i w:val="0"/>
          <w:b w:val="0"/>
          <w:color w:val="000000"/>
          <w:sz w:val="24"/>
          <w:szCs w:val="24"/>
          <w:caps/>
          <w:rFonts w:ascii="宋体" w:eastAsia="宋体" w:hAnsi="宋体" w:cs="宋体" w:hint="eastAsia"/>
        </w:rPr>
        <w:wordWrap w:val="off"/>
        <w:snapToGrid w:val="on"/>
        <w:autoSpaceDE w:val="1"/>
        <w:autoSpaceDN w:val="1"/>
      </w:pPr>
      <w:r>
        <w:rPr>
          <w:b w:val="1"/>
          <w:sz w:val="24"/>
          <w:szCs w:val="24"/>
          <w:rFonts w:ascii="宋体" w:eastAsia="宋体" w:hAnsi="宋体" w:cs="宋体" w:hint="eastAsia"/>
          <w:lang w:eastAsia="zh-CN"/>
        </w:rPr>
        <w:t>就业新闻</w:t>
      </w:r>
      <w:r>
        <w:rPr>
          <w:sz w:val="24"/>
          <w:szCs w:val="24"/>
          <w:rFonts w:ascii="宋体" w:eastAsia="宋体" w:hAnsi="宋体" w:cs="宋体" w:hint="eastAsia"/>
          <w:lang w:eastAsia="zh-CN"/>
        </w:rPr>
        <w:t>：</w:t>
      </w:r>
      <w:r>
        <w:rPr>
          <w:spacing w:val="0"/>
          <w:i w:val="0"/>
          <w:b w:val="0"/>
          <w:color w:val="000000"/>
          <w:sz w:val="24"/>
          <w:szCs w:val="24"/>
          <w:shd w:val="clear" w:fill="FFFFFF"/>
          <w:caps/>
          <w:rFonts w:ascii="宋体" w:eastAsia="宋体" w:hAnsi="宋体" w:cs="宋体" w:hint="eastAsia"/>
        </w:rPr>
        <w:t>为更好的做好学生实习就业工作，让学生进一步了解企业文化</w:t>
      </w:r>
      <w:r>
        <w:rPr>
          <w:spacing w:val="0"/>
          <w:i w:val="0"/>
          <w:b w:val="0"/>
          <w:color w:val="000000"/>
          <w:sz w:val="24"/>
          <w:szCs w:val="24"/>
          <w:shd w:val="clear" w:fill="FFFFFF"/>
          <w:caps/>
          <w:rFonts w:ascii="宋体" w:eastAsia="宋体" w:hAnsi="宋体" w:cs="宋体" w:hint="eastAsia"/>
        </w:rPr>
        <w:t>和就业市场形势，增强职业意识，5月28日至29日期间，学校举办“优秀企</w:t>
      </w:r>
      <w:r>
        <w:rPr>
          <w:spacing w:val="0"/>
          <w:i w:val="0"/>
          <w:b w:val="0"/>
          <w:color w:val="000000"/>
          <w:sz w:val="24"/>
          <w:szCs w:val="24"/>
          <w:shd w:val="clear" w:fill="FFFFFF"/>
          <w:caps/>
          <w:rFonts w:ascii="宋体" w:eastAsia="宋体" w:hAnsi="宋体" w:cs="宋体" w:hint="eastAsia"/>
        </w:rPr>
        <w:t>业进校园实习宣讲”活动，加强校企融合，进一步促进学生实习、就业工作的</w:t>
      </w:r>
      <w:r>
        <w:rPr>
          <w:spacing w:val="0"/>
          <w:i w:val="0"/>
          <w:b w:val="0"/>
          <w:color w:val="000000"/>
          <w:sz w:val="24"/>
          <w:szCs w:val="24"/>
          <w:shd w:val="clear" w:fill="FFFFFF"/>
          <w:caps/>
          <w:rFonts w:ascii="宋体" w:eastAsia="宋体" w:hAnsi="宋体" w:cs="宋体" w:hint="eastAsia"/>
        </w:rPr>
        <w:t>优质推行。有南京春睿精密机械有限公司、安徽航铁集团有限公司、阜阳爱贝</w:t>
      </w:r>
      <w:r>
        <w:rPr>
          <w:spacing w:val="0"/>
          <w:i w:val="0"/>
          <w:b w:val="0"/>
          <w:color w:val="000000"/>
          <w:sz w:val="24"/>
          <w:szCs w:val="24"/>
          <w:shd w:val="clear" w:fill="FFFFFF"/>
          <w:caps/>
          <w:rFonts w:ascii="宋体" w:eastAsia="宋体" w:hAnsi="宋体" w:cs="宋体" w:hint="eastAsia"/>
        </w:rPr>
        <w:t>儿幼儿园、香港东方教育集团等45家校企合作企业参加此次校园招聘。按照学</w:t>
      </w:r>
      <w:r>
        <w:rPr>
          <w:spacing w:val="0"/>
          <w:i w:val="0"/>
          <w:b w:val="0"/>
          <w:color w:val="000000"/>
          <w:sz w:val="24"/>
          <w:szCs w:val="24"/>
          <w:shd w:val="clear" w:fill="FFFFFF"/>
          <w:caps/>
          <w:rFonts w:ascii="宋体" w:eastAsia="宋体" w:hAnsi="宋体" w:cs="宋体" w:hint="eastAsia"/>
        </w:rPr>
        <w:t>校安排，28日，参加企业先后到学校二楼多功能报告厅、教学楼、实训车间进</w:t>
      </w:r>
      <w:r>
        <w:rPr>
          <w:spacing w:val="0"/>
          <w:i w:val="0"/>
          <w:b w:val="0"/>
          <w:color w:val="000000"/>
          <w:sz w:val="24"/>
          <w:szCs w:val="24"/>
          <w:shd w:val="clear" w:fill="FFFFFF"/>
          <w:caps/>
          <w:rFonts w:ascii="宋体" w:eastAsia="宋体" w:hAnsi="宋体" w:cs="宋体" w:hint="eastAsia"/>
        </w:rPr>
        <w:t>行实习宣讲。此次参会的企业共计提供47个专业岗位。</w:t>
      </w:r>
    </w:p>
    <w:p>
      <w:pPr>
        <w:pStyle w:val="PO155"/>
        <w:bidi w:val="0"/>
        <w:shd w:val="clear" w:fill="FFFFFF"/>
        <w:spacing w:lineRule="auto" w:line="360" w:before="0" w:after="0"/>
        <w:pageBreakBefore w:val="0"/>
        <w:pBdr>
          <w:top w:val="nil" w:sz="0" w:space="0" w:color="000000"/>
          <w:bottom w:val="nil" w:sz="0" w:space="0" w:color="000000"/>
          <w:left w:val="nil" w:sz="0" w:space="0" w:color="000000"/>
          <w:right w:val="nil" w:sz="0" w:space="0" w:color="000000"/>
        </w:pBdr>
        <w:ind w:right="0" w:firstLine="482"/>
        <w:rPr>
          <w:spacing w:val="0"/>
          <w:i w:val="0"/>
          <w:b w:val="0"/>
          <w:color w:val="000000"/>
          <w:sz w:val="24"/>
          <w:szCs w:val="24"/>
          <w:caps/>
          <w:rFonts w:ascii="宋体" w:eastAsia="宋体" w:hAnsi="宋体" w:cs="宋体" w:hint="eastAsia"/>
        </w:rPr>
        <w:wordWrap w:val="off"/>
        <w:snapToGrid w:val="on"/>
        <w:autoSpaceDE w:val="1"/>
        <w:autoSpaceDN w:val="1"/>
      </w:pPr>
      <w:r>
        <w:rPr>
          <w:spacing w:val="0"/>
          <w:i w:val="0"/>
          <w:b w:val="0"/>
          <w:color w:val="000000"/>
          <w:sz w:val="24"/>
          <w:szCs w:val="24"/>
          <w:shd w:val="clear" w:fill="FFFFFF"/>
          <w:caps/>
          <w:rFonts w:ascii="宋体" w:eastAsia="宋体" w:hAnsi="宋体" w:cs="宋体" w:hint="eastAsia"/>
        </w:rPr>
        <w:t>宣讲企业首先介绍了各自公司的背景、企业文化、发展现状及前景，重点</w:t>
      </w:r>
      <w:r>
        <w:rPr>
          <w:spacing w:val="0"/>
          <w:i w:val="0"/>
          <w:b w:val="0"/>
          <w:color w:val="000000"/>
          <w:sz w:val="24"/>
          <w:szCs w:val="24"/>
          <w:shd w:val="clear" w:fill="FFFFFF"/>
          <w:caps/>
          <w:rFonts w:ascii="宋体" w:eastAsia="宋体" w:hAnsi="宋体" w:cs="宋体" w:hint="eastAsia"/>
        </w:rPr>
        <w:t>对招聘岗位的用人需求、薪资待遇、晋升通道等进行了详细说明。随后，在现</w:t>
      </w:r>
      <w:r>
        <w:rPr>
          <w:spacing w:val="0"/>
          <w:i w:val="0"/>
          <w:b w:val="0"/>
          <w:color w:val="000000"/>
          <w:sz w:val="24"/>
          <w:szCs w:val="24"/>
          <w:shd w:val="clear" w:fill="FFFFFF"/>
          <w:caps/>
          <w:rFonts w:ascii="宋体" w:eastAsia="宋体" w:hAnsi="宋体" w:cs="宋体" w:hint="eastAsia"/>
        </w:rPr>
        <w:t>场互动环节中，结合学生提问，企业进行了耐心的答疑，增进了学生对企业的</w:t>
      </w:r>
      <w:r>
        <w:rPr>
          <w:spacing w:val="0"/>
          <w:i w:val="0"/>
          <w:b w:val="0"/>
          <w:color w:val="000000"/>
          <w:sz w:val="24"/>
          <w:szCs w:val="24"/>
          <w:shd w:val="clear" w:fill="FFFFFF"/>
          <w:caps/>
          <w:rFonts w:ascii="宋体" w:eastAsia="宋体" w:hAnsi="宋体" w:cs="宋体" w:hint="eastAsia"/>
        </w:rPr>
        <w:t>了解和认同感。学生们也就自己所关心的专业对口、公司发展平台与机会等问</w:t>
      </w:r>
      <w:r>
        <w:rPr>
          <w:spacing w:val="0"/>
          <w:i w:val="0"/>
          <w:b w:val="0"/>
          <w:color w:val="000000"/>
          <w:sz w:val="24"/>
          <w:szCs w:val="24"/>
          <w:shd w:val="clear" w:fill="FFFFFF"/>
          <w:caps/>
          <w:rFonts w:ascii="宋体" w:eastAsia="宋体" w:hAnsi="宋体" w:cs="宋体" w:hint="eastAsia"/>
        </w:rPr>
        <w:t>题与参会的企业负责人进行了面对面交流，既拓宽了对企业的认知，又加深了</w:t>
      </w:r>
      <w:r>
        <w:rPr>
          <w:spacing w:val="0"/>
          <w:i w:val="0"/>
          <w:b w:val="0"/>
          <w:color w:val="000000"/>
          <w:sz w:val="24"/>
          <w:szCs w:val="24"/>
          <w:shd w:val="clear" w:fill="FFFFFF"/>
          <w:caps/>
          <w:rFonts w:ascii="宋体" w:eastAsia="宋体" w:hAnsi="宋体" w:cs="宋体" w:hint="eastAsia"/>
        </w:rPr>
        <w:t>对工作岗位职责的了解。</w:t>
      </w:r>
    </w:p>
    <w:p>
      <w:pPr>
        <w:pStyle w:val="PO155"/>
        <w:bidi w:val="0"/>
        <w:shd w:val="clear" w:fill="FFFFFF"/>
        <w:spacing w:lineRule="auto" w:line="360" w:before="0" w:after="0"/>
        <w:pageBreakBefore w:val="0"/>
        <w:pBdr>
          <w:top w:val="nil" w:sz="0" w:space="0" w:color="000000"/>
          <w:bottom w:val="nil" w:sz="0" w:space="0" w:color="000000"/>
          <w:left w:val="nil" w:sz="0" w:space="0" w:color="000000"/>
          <w:right w:val="nil" w:sz="0" w:space="0" w:color="000000"/>
        </w:pBdr>
        <w:ind w:right="0" w:firstLine="482"/>
        <w:rPr>
          <w:sz w:val="24"/>
          <w:szCs w:val="24"/>
          <w:rFonts w:ascii="宋体" w:hAnsi="宋体" w:cs="宋体"/>
        </w:rPr>
        <w:wordWrap w:val="off"/>
        <w:snapToGrid w:val="on"/>
        <w:autoSpaceDE w:val="1"/>
        <w:autoSpaceDN w:val="1"/>
      </w:pPr>
      <w:r>
        <w:rPr>
          <w:sz w:val="20"/>
        </w:rPr>
        <w:drawing>
          <wp:inline distT="0" distB="0" distL="0" distR="0">
            <wp:extent cx="4968875" cy="3312160"/>
            <wp:effectExtent l="0" t="0" r="0" b="0"/>
            <wp:docPr id="6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sbq/AppData/Roaming/JisuOffice/ETemp/7136_3407088/image27.jpe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4969510" cy="3312795"/>
                    </a:xfrm>
                    <a:prstGeom prst="rect"/>
                    <a:ln cap="flat"/>
                  </pic:spPr>
                </pic:pic>
              </a:graphicData>
            </a:graphic>
          </wp:inline>
        </w:drawing>
      </w:r>
    </w:p>
    <w:p>
      <w:pPr>
        <w:jc w:val="both"/>
        <w:rPr/>
      </w:pPr>
      <w:r>
        <w:rPr>
          <w:rFonts w:hint="eastAsia"/>
          <w:lang w:eastAsia="zh-CN" w:val="en-US"/>
        </w:rPr>
        <w:t xml:space="preserve">    </w:t>
      </w:r>
      <w:r>
        <w:rPr>
          <w:sz w:val="20"/>
        </w:rPr>
        <w:drawing>
          <wp:inline distT="0" distB="0" distL="0" distR="0">
            <wp:extent cx="4968875" cy="3312160"/>
            <wp:effectExtent l="0" t="0" r="0" b="0"/>
            <wp:docPr id="76"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sbq/AppData/Roaming/JisuOffice/ETemp/7136_3407088/image28.jpe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4969510" cy="3312795"/>
                    </a:xfrm>
                    <a:prstGeom prst="rect"/>
                    <a:ln cap="flat"/>
                  </pic:spPr>
                </pic:pic>
              </a:graphicData>
            </a:graphic>
          </wp:inline>
        </w:drawing>
      </w:r>
    </w:p>
    <w:p>
      <w:pPr>
        <w:rPr>
          <w:rFonts w:hint="eastAsia"/>
          <w:lang w:eastAsia="zh-CN"/>
        </w:rPr>
      </w:pPr>
      <w:r>
        <w:rPr>
          <w:rFonts w:hint="eastAsia"/>
        </w:rPr>
        <w:t xml:space="preserve"> </w:t>
      </w:r>
      <w:r>
        <w:rPr>
          <w:rFonts w:hint="eastAsia"/>
          <w:lang w:eastAsia="zh-CN" w:val="en-US"/>
        </w:rPr>
        <w:t xml:space="preserve">                             </w:t>
      </w:r>
      <w:r>
        <w:rPr>
          <w:b w:val="1"/>
          <w:sz w:val="24"/>
          <w:szCs w:val="24"/>
          <w:rFonts w:hint="eastAsia"/>
          <w:lang w:eastAsia="zh-CN" w:val="en-US"/>
        </w:rPr>
        <w:t xml:space="preserve"> </w:t>
      </w:r>
      <w:r>
        <w:rPr>
          <w:b w:val="1"/>
          <w:sz w:val="24"/>
          <w:szCs w:val="24"/>
          <w:rFonts w:hint="eastAsia"/>
        </w:rPr>
        <w:t xml:space="preserve"> </w:t>
      </w:r>
      <w:r>
        <w:rPr>
          <w:b w:val="1"/>
          <w:sz w:val="24"/>
          <w:szCs w:val="24"/>
          <w:rFonts w:hint="eastAsia"/>
          <w:lang w:eastAsia="zh-CN"/>
        </w:rPr>
        <w:t>优秀企业进校园</w:t>
      </w:r>
    </w:p>
    <w:p>
      <w:pPr>
        <w:pStyle w:val="PO9"/>
        <w:jc w:val="center"/>
        <w:rPr>
          <w:rFonts w:hint="eastAsia"/>
        </w:rPr>
      </w:pPr>
      <w:bookmarkStart w:id="22" w:name="_Toc500518290"/>
    </w:p>
    <w:p>
      <w:pPr>
        <w:ind w:firstLine="480"/>
        <w:rPr>
          <w:b w:val="1"/>
          <w:sz w:val="28"/>
          <w:szCs w:val="28"/>
          <w:rFonts w:ascii="宋体" w:eastAsia="宋体" w:hAnsi="宋体" w:cs="宋体" w:hint="eastAsia"/>
        </w:rPr>
      </w:pPr>
      <w:r>
        <w:rPr>
          <w:b w:val="1"/>
          <w:sz w:val="28"/>
          <w:szCs w:val="28"/>
          <w:rFonts w:ascii="宋体" w:eastAsia="宋体" w:hAnsi="宋体" w:cs="宋体" w:hint="eastAsia"/>
          <w:lang w:eastAsia="zh-CN" w:val="en-US"/>
        </w:rPr>
        <w:t>8.</w:t>
      </w:r>
      <w:r>
        <w:rPr>
          <w:b w:val="1"/>
          <w:sz w:val="28"/>
          <w:szCs w:val="28"/>
          <w:rFonts w:ascii="宋体" w:eastAsia="宋体" w:hAnsi="宋体" w:cs="宋体" w:hint="eastAsia"/>
        </w:rPr>
        <w:t>2.集团化办学</w:t>
      </w:r>
      <w:bookmarkEnd w:id="22"/>
    </w:p>
    <w:p>
      <w:pPr>
        <w:spacing w:lineRule="auto" w:line="360"/>
        <w:ind w:firstLine="440"/>
        <w:rPr>
          <w:sz w:val="24"/>
          <w:szCs w:val="24"/>
          <w:rFonts w:ascii="宋体" w:eastAsia="宋体" w:hAnsi="宋体" w:cs="宋体" w:hint="eastAsia"/>
        </w:rPr>
      </w:pPr>
      <w:r>
        <w:rPr>
          <w:sz w:val="24"/>
          <w:szCs w:val="24"/>
          <w:rFonts w:ascii="宋体" w:eastAsia="宋体" w:hAnsi="宋体" w:cs="宋体" w:hint="eastAsia"/>
        </w:rPr>
        <w:t>整合职教资源，实行集团化办学。为发挥我校引领、骨干、辐射的作用，建</w:t>
      </w:r>
      <w:r>
        <w:rPr>
          <w:sz w:val="24"/>
          <w:szCs w:val="24"/>
          <w:rFonts w:ascii="宋体" w:eastAsia="宋体" w:hAnsi="宋体" w:cs="宋体" w:hint="eastAsia"/>
        </w:rPr>
        <w:t>立学校、企业和社会在信息、人才、资源等方面的互动连结，从而为地方经济发</w:t>
      </w:r>
      <w:r>
        <w:rPr>
          <w:sz w:val="24"/>
          <w:szCs w:val="24"/>
          <w:rFonts w:ascii="宋体" w:eastAsia="宋体" w:hAnsi="宋体" w:cs="宋体" w:hint="eastAsia"/>
        </w:rPr>
        <w:t>展提供稳定的人力资源支撑，尤其是中航工业集团注资3.7亿控股阜阳开乐集团</w:t>
      </w:r>
      <w:r>
        <w:rPr>
          <w:sz w:val="24"/>
          <w:szCs w:val="24"/>
          <w:rFonts w:ascii="宋体" w:eastAsia="宋体" w:hAnsi="宋体" w:cs="宋体" w:hint="eastAsia"/>
        </w:rPr>
        <w:t>之后，阜阳市政府经过考察指定我校为安徽开乐专用车人才培养基地。2008年9</w:t>
      </w:r>
      <w:r>
        <w:rPr>
          <w:sz w:val="24"/>
          <w:szCs w:val="24"/>
          <w:rFonts w:ascii="宋体" w:eastAsia="宋体" w:hAnsi="宋体" w:cs="宋体" w:hint="eastAsia"/>
        </w:rPr>
        <w:t>月，时任市委书记宋卫平在我校召开中职学校发展研讨会时提议由我校牵头成立</w:t>
      </w:r>
      <w:r>
        <w:rPr>
          <w:sz w:val="24"/>
          <w:szCs w:val="24"/>
          <w:rFonts w:ascii="宋体" w:eastAsia="宋体" w:hAnsi="宋体" w:cs="宋体" w:hint="eastAsia"/>
        </w:rPr>
        <w:t xml:space="preserve">职教集团， 2010年8月市教育局正式批复成立了阜阳工业经济职教集团。</w:t>
      </w:r>
    </w:p>
    <w:p>
      <w:pPr>
        <w:spacing w:lineRule="auto" w:line="360"/>
        <w:ind w:firstLine="440"/>
        <w:rPr>
          <w:sz w:val="24"/>
          <w:szCs w:val="24"/>
          <w:rFonts w:ascii="宋体" w:eastAsia="宋体" w:hAnsi="宋体" w:cs="宋体" w:hint="eastAsia"/>
        </w:rPr>
      </w:pPr>
      <w:r>
        <w:rPr>
          <w:sz w:val="24"/>
          <w:szCs w:val="24"/>
          <w:rFonts w:ascii="宋体" w:eastAsia="宋体" w:hAnsi="宋体" w:cs="宋体" w:hint="eastAsia"/>
        </w:rPr>
        <w:t>集团本着平等合作、资源共享、优势互补、互惠共赢的原则，201</w:t>
      </w:r>
      <w:r>
        <w:rPr>
          <w:sz w:val="24"/>
          <w:szCs w:val="24"/>
          <w:rFonts w:ascii="宋体" w:eastAsia="宋体" w:hAnsi="宋体" w:cs="宋体" w:hint="eastAsia"/>
          <w:lang w:eastAsia="zh-CN" w:val="en-US"/>
        </w:rPr>
        <w:t>9</w:t>
      </w:r>
      <w:r>
        <w:rPr>
          <w:sz w:val="24"/>
          <w:szCs w:val="24"/>
          <w:rFonts w:ascii="宋体" w:eastAsia="宋体" w:hAnsi="宋体" w:cs="宋体" w:hint="eastAsia"/>
        </w:rPr>
        <w:t>年学校积</w:t>
      </w:r>
      <w:r>
        <w:rPr>
          <w:sz w:val="24"/>
          <w:szCs w:val="24"/>
          <w:rFonts w:ascii="宋体" w:eastAsia="宋体" w:hAnsi="宋体" w:cs="宋体" w:hint="eastAsia"/>
        </w:rPr>
        <w:t>极拓展集团化办学成员，优化了的办学章程、运行管理实施办法。集团各成员单</w:t>
      </w:r>
      <w:r>
        <w:rPr>
          <w:sz w:val="24"/>
          <w:szCs w:val="24"/>
          <w:rFonts w:ascii="宋体" w:eastAsia="宋体" w:hAnsi="宋体" w:cs="宋体" w:hint="eastAsia"/>
        </w:rPr>
        <w:t>位共同遵循章程，充分发挥我校的骨干和示范作用，分工合作、信息互通、资源</w:t>
      </w:r>
      <w:r>
        <w:rPr>
          <w:sz w:val="24"/>
          <w:szCs w:val="24"/>
          <w:rFonts w:ascii="宋体" w:eastAsia="宋体" w:hAnsi="宋体" w:cs="宋体" w:hint="eastAsia"/>
        </w:rPr>
        <w:t>共享、共同开展招生、教育教学、科研、就业及相关服务活动。在最大程度地争</w:t>
      </w:r>
      <w:r>
        <w:rPr>
          <w:sz w:val="24"/>
          <w:szCs w:val="24"/>
          <w:rFonts w:ascii="宋体" w:eastAsia="宋体" w:hAnsi="宋体" w:cs="宋体" w:hint="eastAsia"/>
        </w:rPr>
        <w:t>取政府支持的同时，优化内部管理环境，创新运行保障机制，追求内涵质量建设。</w:t>
      </w:r>
    </w:p>
    <w:p>
      <w:pPr>
        <w:spacing w:lineRule="auto" w:line="480" w:before="120" w:after="120"/>
        <w:rPr>
          <w:spacing w:val="10"/>
          <w:sz w:val="24"/>
          <w:szCs w:val="24"/>
          <w:rFonts w:ascii="宋体" w:hAnsi="宋体" w:cs="宋体"/>
        </w:rPr>
      </w:pPr>
      <w:r>
        <w:rPr>
          <w:spacing w:val="10"/>
          <w:sz w:val="24"/>
          <w:szCs w:val="24"/>
          <w:rFonts w:ascii="宋体" w:hAnsi="宋体" w:cs="宋体" w:hint="eastAsia"/>
          <w:lang w:eastAsia="zh-CN" w:val="en-US"/>
        </w:rPr>
        <w:t xml:space="preserve">       </w:t>
      </w:r>
      <w:r>
        <w:rPr>
          <w:sz w:val="20"/>
        </w:rPr>
        <w:drawing>
          <wp:inline distT="0" distB="0" distL="0" distR="0">
            <wp:extent cx="1818640" cy="2502535"/>
            <wp:effectExtent l="0" t="0" r="11430" b="13335"/>
            <wp:docPr id="77" name="图片 1" descr="D:\用户目录\我的图片\2016-12-26 文件1\文件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sbq/AppData/Roaming/JisuOffice/ETemp/7136_3407088/image29.jpeg"/>
                    <pic:cNvPicPr>
                      <a:picLocks noChangeAspect="1" noChangeArrowheads="1"/>
                    </pic:cNvPicPr>
                  </pic:nvPicPr>
                  <pic:blipFill>
                    <a:blip r:embed="rId36" cstate="print"/>
                    <a:srcRect/>
                    <a:stretch>
                      <a:fillRect/>
                    </a:stretch>
                  </pic:blipFill>
                  <pic:spPr>
                    <a:xfrm>
                      <a:off x="0" y="0"/>
                      <a:ext cx="1819275" cy="2503170"/>
                    </a:xfrm>
                    <a:prstGeom prst="rect"/>
                    <a:noFill/>
                    <a:ln w="9525" cap="flat">
                      <a:noFill/>
                    </a:ln>
                  </pic:spPr>
                </pic:pic>
              </a:graphicData>
            </a:graphic>
          </wp:inline>
        </w:drawing>
      </w:r>
      <w:r>
        <w:rPr>
          <w:spacing w:val="10"/>
          <w:sz w:val="24"/>
          <w:szCs w:val="24"/>
          <w:rFonts w:ascii="宋体" w:hAnsi="宋体" w:cs="宋体" w:hint="eastAsia"/>
        </w:rPr>
        <w:t xml:space="preserve">   </w:t>
      </w:r>
      <w:r>
        <w:rPr>
          <w:sz w:val="20"/>
        </w:rPr>
        <w:drawing>
          <wp:inline distT="0" distB="0" distL="0" distR="0">
            <wp:extent cx="1837055" cy="2527935"/>
            <wp:effectExtent l="0" t="0" r="12065" b="6985"/>
            <wp:docPr id="78" name="图片 2" descr="D:\用户目录\我的图片\2016-12-26 文件2\文件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sbq/AppData/Roaming/JisuOffice/ETemp/7136_3407088/image30.jpeg"/>
                    <pic:cNvPicPr>
                      <a:picLocks noChangeAspect="1" noChangeArrowheads="1"/>
                    </pic:cNvPicPr>
                  </pic:nvPicPr>
                  <pic:blipFill>
                    <a:blip r:embed="rId37" cstate="print"/>
                    <a:srcRect/>
                    <a:stretch>
                      <a:fillRect/>
                    </a:stretch>
                  </pic:blipFill>
                  <pic:spPr>
                    <a:xfrm>
                      <a:off x="0" y="0"/>
                      <a:ext cx="1837690" cy="2528570"/>
                    </a:xfrm>
                    <a:prstGeom prst="rect"/>
                    <a:noFill/>
                    <a:ln w="9525" cap="flat">
                      <a:noFill/>
                    </a:ln>
                  </pic:spPr>
                </pic:pic>
              </a:graphicData>
            </a:graphic>
          </wp:inline>
        </w:drawing>
      </w:r>
    </w:p>
    <w:p>
      <w:pPr>
        <w:spacing w:lineRule="auto" w:line="480"/>
        <w:ind w:right="279" w:firstLine="475"/>
        <w:rPr>
          <w:b w:val="1"/>
          <w:color w:val="000000"/>
          <w:sz w:val="28"/>
          <w:szCs w:val="28"/>
          <w:rFonts w:ascii="宋体" w:hAnsi="宋体" w:cs="宋体"/>
        </w:rPr>
      </w:pPr>
      <w:r>
        <w:rPr>
          <w:b w:val="1"/>
          <w:color w:val="000000"/>
          <w:sz w:val="28"/>
          <w:szCs w:val="28"/>
          <w:rFonts w:ascii="宋体" w:hAnsi="宋体" w:cs="宋体" w:hint="eastAsia"/>
          <w:lang w:eastAsia="zh-CN" w:val="en-US"/>
        </w:rPr>
        <w:t>8.</w:t>
      </w:r>
      <w:r>
        <w:rPr>
          <w:b w:val="1"/>
          <w:color w:val="000000"/>
          <w:sz w:val="28"/>
          <w:szCs w:val="28"/>
          <w:rFonts w:ascii="宋体" w:hAnsi="宋体" w:cs="宋体" w:hint="eastAsia"/>
        </w:rPr>
        <w:t>3</w:t>
      </w:r>
      <w:r>
        <w:rPr>
          <w:b w:val="1"/>
          <w:color w:val="000000"/>
          <w:sz w:val="28"/>
          <w:szCs w:val="28"/>
          <w:rFonts w:ascii="宋体" w:hAnsi="宋体" w:cs="宋体" w:hint="eastAsia"/>
          <w:lang w:eastAsia="zh-CN" w:val="en-US"/>
        </w:rPr>
        <w:t>.</w:t>
      </w:r>
      <w:r>
        <w:rPr>
          <w:b w:val="1"/>
          <w:color w:val="000000"/>
          <w:sz w:val="28"/>
          <w:szCs w:val="28"/>
          <w:rFonts w:ascii="宋体" w:hAnsi="宋体" w:cs="宋体" w:hint="eastAsia"/>
        </w:rPr>
        <w:t>技能大赛</w:t>
      </w:r>
    </w:p>
    <w:p>
      <w:pPr>
        <w:spacing w:lineRule="auto" w:line="360"/>
        <w:ind w:firstLine="435"/>
        <w:rPr>
          <w:color w:val="000000"/>
          <w:sz w:val="24"/>
          <w:szCs w:val="24"/>
          <w:rFonts w:ascii="宋体" w:hAnsi="宋体" w:cs="宋体" w:hint="default"/>
          <w:lang w:val="en-US"/>
        </w:rPr>
      </w:pPr>
      <w:r>
        <w:rPr>
          <w:color w:val="000000"/>
          <w:sz w:val="24"/>
          <w:szCs w:val="24"/>
          <w:rFonts w:ascii="宋体" w:hAnsi="宋体" w:cs="宋体" w:hint="eastAsia"/>
        </w:rPr>
        <w:t>近年来我校十分重视技术技能人才的培养质量，以技能大赛为抓手，有力地</w:t>
      </w:r>
      <w:r>
        <w:rPr>
          <w:color w:val="000000"/>
          <w:sz w:val="24"/>
          <w:szCs w:val="24"/>
          <w:rFonts w:ascii="宋体" w:hAnsi="宋体" w:cs="宋体" w:hint="eastAsia"/>
        </w:rPr>
        <w:t>推动了产教融合，校企合作。技能大赛成绩显著，增强了职业教育的影响力和吸</w:t>
      </w:r>
      <w:r>
        <w:rPr>
          <w:color w:val="000000"/>
          <w:sz w:val="24"/>
          <w:szCs w:val="24"/>
          <w:rFonts w:ascii="宋体" w:hAnsi="宋体" w:cs="宋体" w:hint="eastAsia"/>
        </w:rPr>
        <w:t>引力。在</w:t>
      </w:r>
      <w:r>
        <w:rPr>
          <w:sz w:val="24"/>
          <w:szCs w:val="24"/>
          <w:rFonts w:ascii="宋体" w:hAnsi="宋体" w:cs="宋体" w:hint="eastAsia"/>
        </w:rPr>
        <w:t>2019年的市、省、国家三级技能大赛中，我校取得了优异的成绩</w:t>
      </w:r>
      <w:r>
        <w:rPr>
          <w:sz w:val="24"/>
          <w:szCs w:val="24"/>
          <w:rFonts w:ascii="宋体" w:hAnsi="宋体" w:cs="宋体" w:hint="eastAsia"/>
          <w:lang w:eastAsia="zh-CN"/>
        </w:rPr>
        <w:t>，共有</w:t>
      </w:r>
      <w:r>
        <w:rPr>
          <w:sz w:val="24"/>
          <w:szCs w:val="24"/>
          <w:rFonts w:ascii="宋体" w:hAnsi="宋体" w:cs="宋体" w:hint="eastAsia"/>
          <w:lang w:eastAsia="zh-CN" w:val="en-US"/>
        </w:rPr>
        <w:t>20个赛项获奖，其中国家级二等奖2个，省级一等奖2个、二等奖6个、三等奖7</w:t>
      </w:r>
      <w:r>
        <w:rPr>
          <w:sz w:val="24"/>
          <w:szCs w:val="24"/>
          <w:rFonts w:ascii="宋体" w:hAnsi="宋体" w:cs="宋体" w:hint="eastAsia"/>
          <w:lang w:eastAsia="zh-CN" w:val="en-US"/>
        </w:rPr>
        <w:t>个，市级一等奖17个、二等奖13个、三等奖8个。</w:t>
      </w:r>
    </w:p>
    <w:p>
      <w:pPr>
        <w:jc w:val="left"/>
        <w:tabs>
          <w:tab w:val="left" w:pos="1192"/>
        </w:tabs>
        <w:rPr>
          <w:b w:val="1"/>
          <w:sz w:val="28"/>
          <w:szCs w:val="28"/>
          <w:rFonts w:ascii="宋体" w:eastAsia="宋体" w:hAnsi="宋体" w:cs="宋体" w:hint="eastAsia"/>
        </w:rPr>
      </w:pPr>
      <w:bookmarkStart w:id="23" w:name="_Toc500518291"/>
      <w:r>
        <w:rPr>
          <w:b w:val="1"/>
          <w:sz w:val="28"/>
          <w:szCs w:val="28"/>
          <w:rFonts w:ascii="宋体" w:eastAsia="宋体" w:hAnsi="宋体" w:cs="宋体" w:hint="eastAsia"/>
        </w:rPr>
        <w:t xml:space="preserve"> </w:t>
      </w:r>
      <w:r>
        <w:rPr>
          <w:b w:val="1"/>
          <w:sz w:val="28"/>
          <w:szCs w:val="28"/>
          <w:rFonts w:ascii="宋体" w:eastAsia="宋体" w:hAnsi="宋体" w:cs="宋体" w:hint="eastAsia"/>
          <w:lang w:eastAsia="zh-CN" w:val="en-US"/>
        </w:rPr>
        <w:t xml:space="preserve">  </w:t>
      </w:r>
      <w:r>
        <w:rPr>
          <w:b w:val="1"/>
          <w:sz w:val="28"/>
          <w:szCs w:val="28"/>
          <w:rFonts w:ascii="宋体" w:eastAsia="宋体" w:hAnsi="宋体" w:cs="宋体" w:hint="eastAsia"/>
          <w:lang w:eastAsia="zh-CN"/>
        </w:rPr>
        <w:t>九</w:t>
      </w:r>
      <w:r>
        <w:rPr>
          <w:b w:val="1"/>
          <w:sz w:val="28"/>
          <w:szCs w:val="28"/>
          <w:rFonts w:ascii="宋体" w:eastAsia="宋体" w:hAnsi="宋体" w:cs="宋体" w:hint="eastAsia"/>
          <w:lang w:eastAsia="zh-CN" w:val="en-US"/>
        </w:rPr>
        <w:t>.</w:t>
      </w:r>
      <w:r>
        <w:rPr>
          <w:b w:val="1"/>
          <w:sz w:val="28"/>
          <w:szCs w:val="28"/>
          <w:rFonts w:ascii="宋体" w:eastAsia="宋体" w:hAnsi="宋体" w:cs="宋体" w:hint="eastAsia"/>
        </w:rPr>
        <w:t>社会贡献</w:t>
      </w:r>
      <w:bookmarkEnd w:id="23"/>
      <w:bookmarkStart w:id="24" w:name="_Toc500518292"/>
    </w:p>
    <w:p>
      <w:pPr>
        <w:spacing w:lineRule="auto" w:line="480"/>
        <w:ind w:right="279" w:firstLine="480"/>
        <w:rPr>
          <w:b w:val="1"/>
          <w:sz w:val="28"/>
          <w:szCs w:val="28"/>
          <w:rFonts w:ascii="宋体" w:eastAsia="宋体" w:hAnsi="宋体" w:cs="宋体" w:hint="eastAsia"/>
        </w:rPr>
      </w:pPr>
      <w:r>
        <w:rPr>
          <w:b w:val="1"/>
          <w:sz w:val="28"/>
          <w:szCs w:val="28"/>
          <w:rFonts w:ascii="宋体" w:eastAsia="宋体" w:hAnsi="宋体" w:cs="宋体" w:hint="eastAsia"/>
          <w:lang w:eastAsia="zh-CN" w:val="en-US"/>
        </w:rPr>
        <w:t>9.</w:t>
      </w:r>
      <w:r>
        <w:rPr>
          <w:b w:val="1"/>
          <w:sz w:val="28"/>
          <w:szCs w:val="28"/>
          <w:rFonts w:ascii="宋体" w:eastAsia="宋体" w:hAnsi="宋体" w:cs="宋体" w:hint="eastAsia"/>
        </w:rPr>
        <w:t>1.社会培训</w:t>
      </w:r>
      <w:bookmarkEnd w:id="24"/>
    </w:p>
    <w:p>
      <w:pPr>
        <w:spacing w:lineRule="auto" w:line="360"/>
        <w:ind w:firstLine="440"/>
        <w:rPr>
          <w:sz w:val="24"/>
          <w:szCs w:val="24"/>
          <w:rFonts w:ascii="宋体" w:hAnsi="宋体" w:cs="宋体"/>
        </w:rPr>
      </w:pPr>
      <w:r>
        <w:rPr>
          <w:sz w:val="24"/>
          <w:szCs w:val="24"/>
          <w:rFonts w:ascii="宋体" w:hAnsi="宋体" w:cs="宋体" w:hint="eastAsia"/>
        </w:rPr>
        <w:t>学校坚持成人教育与学历教育均衡发展。利用北校区现有资源积极承担各类</w:t>
      </w:r>
      <w:r>
        <w:rPr>
          <w:sz w:val="24"/>
          <w:szCs w:val="24"/>
          <w:rFonts w:ascii="宋体" w:hAnsi="宋体" w:cs="宋体" w:hint="eastAsia"/>
        </w:rPr>
        <w:t>成人教育、短期培训，社会成效显著。近三年共培养培训了近8000名学员，获得</w:t>
      </w:r>
      <w:r>
        <w:rPr>
          <w:sz w:val="24"/>
          <w:szCs w:val="24"/>
          <w:rFonts w:ascii="宋体" w:hAnsi="宋体" w:cs="宋体" w:hint="eastAsia"/>
        </w:rPr>
        <w:t>学员和培训单位一致好评。</w:t>
      </w:r>
    </w:p>
    <w:p>
      <w:pPr>
        <w:jc w:val="center"/>
        <w:spacing w:lineRule="auto" w:line="360"/>
        <w:rPr>
          <w:b w:val="1"/>
          <w:sz w:val="24"/>
          <w:szCs w:val="24"/>
          <w:rFonts w:ascii="宋体" w:hAnsi="宋体" w:cs="宋体"/>
        </w:rPr>
      </w:pPr>
      <w:r>
        <w:rPr>
          <w:b w:val="1"/>
          <w:sz w:val="24"/>
          <w:szCs w:val="24"/>
          <w:rFonts w:ascii="宋体" w:hAnsi="宋体" w:cs="宋体" w:hint="eastAsia"/>
        </w:rPr>
        <w:t>2016——2019社会培训数据统计表：</w:t>
      </w:r>
    </w:p>
    <w:tbl>
      <w:tblID w:val="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8446" w:type="dxa"/>
        <w:tblLook w:val="000000" w:firstRow="0" w:lastRow="0" w:firstColumn="0" w:lastColumn="0" w:noHBand="0" w:noVBand="0"/>
        <w:tblLayout w:type="fixed"/>
      </w:tblPr>
      <w:tblGrid>
        <w:gridCol w:w="1675"/>
        <w:gridCol w:w="2026"/>
        <w:gridCol w:w="2608"/>
        <w:gridCol w:w="2137"/>
      </w:tblGrid>
      <w:tr>
        <w:trPr>
          <w:trHeight w:hRule="atleast" w:val="668"/>
        </w:trPr>
        <w:tc>
          <w:tcPr>
            <w:tcW w:type="dxa" w:w="1675"/>
            <w:vAlign w:val="top"/>
            <w:tcBorders>
              <w:bottom w:val="single" w:color="auto" w:sz="4"/>
              <w:left w:val="single" w:color="auto" w:sz="4"/>
              <w:right w:val="single" w:color="auto" w:sz="4"/>
              <w:top w:val="single" w:color="auto" w:sz="4"/>
            </w:tcBorders>
            <w:shd w:val="clear" w:color="000000" w:fill="FF0000"/>
          </w:tcPr>
          <w:p>
            <w:pPr>
              <w:ind w:firstLine="920"/>
              <w:rPr>
                <w:spacing w:val="10"/>
                <w:b w:val="1"/>
                <w:color w:val="000000"/>
                <w:sz w:val="24"/>
                <w:szCs w:val="24"/>
                <w:rFonts w:ascii="宋体" w:hAnsi="宋体"/>
              </w:rPr>
              <w:snapToGrid w:val="off"/>
            </w:pPr>
            <w:r>
              <w:rPr>
                <w:spacing w:val="10"/>
                <w:b w:val="1"/>
                <w:color w:val="000000"/>
                <w:sz w:val="24"/>
                <w:szCs w:val="24"/>
                <w:rFonts w:ascii="宋体" w:hAnsi="宋体" w:hint="eastAsia"/>
              </w:rPr>
              <w:t xml:space="preserve">项目  </w:t>
            </w:r>
          </w:p>
          <w:p>
            <w:pPr>
              <w:spacing w:lineRule="auto" w:line="360"/>
              <w:rPr>
                <w:spacing w:val="10"/>
                <w:b w:val="1"/>
                <w:color w:val="000000"/>
                <w:sz w:val="24"/>
                <w:szCs w:val="24"/>
                <w:rFonts w:ascii="宋体" w:hAnsi="宋体"/>
              </w:rPr>
            </w:pPr>
            <w:r>
              <w:rPr>
                <w:spacing w:val="10"/>
                <w:b w:val="1"/>
                <w:color w:val="000000"/>
                <w:sz w:val="24"/>
                <w:szCs w:val="24"/>
                <w:rFonts w:ascii="宋体" w:hAnsi="宋体" w:hint="eastAsia"/>
              </w:rPr>
              <w:t>年度</w:t>
            </w:r>
          </w:p>
        </w:tc>
        <w:tc>
          <w:tcPr>
            <w:tcW w:type="dxa" w:w="2026"/>
            <w:vAlign w:val="top"/>
            <w:tcBorders>
              <w:bottom w:val="single" w:color="auto" w:sz="4"/>
              <w:left w:val="single" w:color="auto" w:sz="4"/>
              <w:right w:val="single" w:color="auto" w:sz="4"/>
              <w:top w:val="single" w:color="auto" w:sz="4"/>
            </w:tcBorders>
            <w:shd w:val="clear" w:color="000000" w:fill="FF0000"/>
          </w:tcPr>
          <w:p>
            <w:pPr>
              <w:spacing w:lineRule="auto" w:line="360"/>
              <w:rPr>
                <w:spacing w:val="10"/>
                <w:b w:val="1"/>
                <w:color w:val="000000"/>
                <w:sz w:val="24"/>
                <w:szCs w:val="24"/>
                <w:rFonts w:ascii="宋体" w:hAnsi="宋体"/>
              </w:rPr>
            </w:pPr>
            <w:r>
              <w:rPr>
                <w:spacing w:val="10"/>
                <w:b w:val="1"/>
                <w:color w:val="000000"/>
                <w:sz w:val="24"/>
                <w:szCs w:val="24"/>
                <w:rFonts w:ascii="宋体" w:hAnsi="宋体" w:hint="eastAsia"/>
              </w:rPr>
              <w:t>企业员工培训</w:t>
            </w:r>
          </w:p>
        </w:tc>
        <w:tc>
          <w:tcPr>
            <w:tcW w:type="dxa" w:w="2608"/>
            <w:vAlign w:val="top"/>
            <w:tcBorders>
              <w:bottom w:val="single" w:color="auto" w:sz="4"/>
              <w:left w:val="single" w:color="auto" w:sz="4"/>
              <w:right w:val="single" w:color="auto" w:sz="4"/>
              <w:top w:val="single" w:color="auto" w:sz="4"/>
            </w:tcBorders>
            <w:shd w:val="clear" w:color="000000" w:fill="FF0000"/>
          </w:tcPr>
          <w:p>
            <w:pPr>
              <w:spacing w:lineRule="auto" w:line="360"/>
              <w:rPr>
                <w:spacing w:val="10"/>
                <w:b w:val="1"/>
                <w:color w:val="000000"/>
                <w:sz w:val="24"/>
                <w:szCs w:val="24"/>
                <w:rFonts w:ascii="宋体" w:hAnsi="宋体"/>
              </w:rPr>
            </w:pPr>
            <w:r>
              <w:rPr>
                <w:spacing w:val="10"/>
                <w:b w:val="1"/>
                <w:color w:val="000000"/>
                <w:sz w:val="24"/>
                <w:szCs w:val="24"/>
                <w:rFonts w:ascii="宋体" w:hAnsi="宋体" w:hint="eastAsia"/>
              </w:rPr>
              <w:t>就业创业技能培训</w:t>
            </w:r>
          </w:p>
        </w:tc>
        <w:tc>
          <w:tcPr>
            <w:tcW w:type="dxa" w:w="2137"/>
            <w:vAlign w:val="top"/>
            <w:tcBorders>
              <w:bottom w:val="single" w:color="auto" w:sz="4"/>
              <w:left w:val="single" w:color="auto" w:sz="4"/>
              <w:right w:val="single" w:color="auto" w:sz="4"/>
              <w:top w:val="single" w:color="auto" w:sz="4"/>
            </w:tcBorders>
            <w:shd w:val="clear" w:color="000000" w:fill="FF0000"/>
          </w:tcPr>
          <w:p>
            <w:pPr>
              <w:spacing w:lineRule="auto" w:line="360"/>
              <w:rPr>
                <w:spacing w:val="10"/>
                <w:b w:val="1"/>
                <w:color w:val="000000"/>
                <w:sz w:val="24"/>
                <w:szCs w:val="24"/>
                <w:rFonts w:ascii="宋体" w:hAnsi="宋体"/>
              </w:rPr>
            </w:pPr>
            <w:r>
              <w:rPr>
                <w:spacing w:val="10"/>
                <w:b w:val="1"/>
                <w:color w:val="000000"/>
                <w:sz w:val="24"/>
                <w:szCs w:val="24"/>
                <w:rFonts w:ascii="宋体" w:hAnsi="宋体" w:hint="eastAsia"/>
              </w:rPr>
              <w:t>扶贫脱贫培训</w:t>
            </w:r>
          </w:p>
        </w:tc>
      </w:tr>
      <w:tr>
        <w:trPr/>
        <w:tc>
          <w:tcPr>
            <w:tcW w:type="dxa" w:w="1675"/>
            <w:vAlign w:val="top"/>
            <w:tcBorders>
              <w:bottom w:val="single" w:color="auto" w:sz="4"/>
              <w:left w:val="single" w:color="auto" w:sz="4"/>
              <w:right w:val="single" w:color="auto" w:sz="4"/>
              <w:top w:val="single" w:color="auto" w:sz="4"/>
            </w:tcBorders>
            <w:shd w:val="clear" w:color="000000" w:fill="FFFF00"/>
          </w:tcPr>
          <w:p>
            <w:pPr>
              <w:jc w:val="center"/>
              <w:spacing w:lineRule="auto" w:line="360"/>
              <w:rPr>
                <w:spacing w:val="10"/>
                <w:b w:val="1"/>
                <w:color w:val="000000"/>
                <w:sz w:val="24"/>
                <w:szCs w:val="24"/>
                <w:rFonts w:ascii="宋体" w:hAnsi="宋体"/>
              </w:rPr>
            </w:pPr>
            <w:r>
              <w:rPr>
                <w:spacing w:val="10"/>
                <w:b w:val="1"/>
                <w:color w:val="000000"/>
                <w:sz w:val="24"/>
                <w:szCs w:val="24"/>
                <w:rFonts w:ascii="宋体" w:hAnsi="宋体" w:hint="eastAsia"/>
              </w:rPr>
              <w:t>2016—2017</w:t>
            </w:r>
          </w:p>
        </w:tc>
        <w:tc>
          <w:tcPr>
            <w:tcW w:type="dxa" w:w="2026"/>
            <w:vAlign w:val="top"/>
            <w:tcBorders>
              <w:bottom w:val="single" w:color="auto" w:sz="4"/>
              <w:left w:val="single" w:color="auto" w:sz="4"/>
              <w:right w:val="single" w:color="auto" w:sz="4"/>
              <w:top w:val="single" w:color="auto" w:sz="4"/>
            </w:tcBorders>
            <w:shd w:val="clear" w:color="000000" w:fill="FFFF00"/>
          </w:tcPr>
          <w:p>
            <w:pPr>
              <w:jc w:val="center"/>
              <w:spacing w:lineRule="auto" w:line="360"/>
              <w:rPr>
                <w:spacing w:val="10"/>
                <w:b w:val="1"/>
                <w:color w:val="000000"/>
                <w:sz w:val="24"/>
                <w:szCs w:val="24"/>
                <w:rFonts w:ascii="宋体" w:hAnsi="宋体"/>
              </w:rPr>
            </w:pPr>
            <w:r>
              <w:rPr>
                <w:spacing w:val="10"/>
                <w:b w:val="1"/>
                <w:color w:val="000000"/>
                <w:sz w:val="24"/>
                <w:szCs w:val="24"/>
                <w:rFonts w:ascii="宋体" w:hAnsi="宋体" w:hint="eastAsia"/>
              </w:rPr>
              <w:t>668</w:t>
            </w:r>
          </w:p>
        </w:tc>
        <w:tc>
          <w:tcPr>
            <w:tcW w:type="dxa" w:w="2608"/>
            <w:vAlign w:val="top"/>
            <w:tcBorders>
              <w:bottom w:val="single" w:color="auto" w:sz="4"/>
              <w:left w:val="single" w:color="auto" w:sz="4"/>
              <w:right w:val="single" w:color="auto" w:sz="4"/>
              <w:top w:val="single" w:color="auto" w:sz="4"/>
            </w:tcBorders>
            <w:shd w:val="clear" w:color="000000" w:fill="FFFF00"/>
          </w:tcPr>
          <w:p>
            <w:pPr>
              <w:jc w:val="center"/>
              <w:spacing w:lineRule="auto" w:line="360"/>
              <w:rPr>
                <w:spacing w:val="10"/>
                <w:b w:val="1"/>
                <w:color w:val="000000"/>
                <w:sz w:val="24"/>
                <w:szCs w:val="24"/>
                <w:rFonts w:ascii="宋体" w:hAnsi="宋体"/>
              </w:rPr>
            </w:pPr>
            <w:r>
              <w:rPr>
                <w:spacing w:val="10"/>
                <w:b w:val="1"/>
                <w:color w:val="000000"/>
                <w:sz w:val="24"/>
                <w:szCs w:val="24"/>
                <w:rFonts w:ascii="宋体" w:hAnsi="宋体" w:hint="eastAsia"/>
              </w:rPr>
              <w:t>3808</w:t>
            </w:r>
          </w:p>
        </w:tc>
        <w:tc>
          <w:tcPr>
            <w:tcW w:type="dxa" w:w="2137"/>
            <w:vAlign w:val="top"/>
            <w:tcBorders>
              <w:bottom w:val="single" w:color="auto" w:sz="4"/>
              <w:left w:val="single" w:color="auto" w:sz="4"/>
              <w:right w:val="single" w:color="auto" w:sz="4"/>
              <w:top w:val="single" w:color="auto" w:sz="4"/>
            </w:tcBorders>
            <w:shd w:val="clear" w:color="000000" w:fill="FFFF00"/>
          </w:tcPr>
          <w:p>
            <w:pPr>
              <w:jc w:val="center"/>
              <w:spacing w:lineRule="auto" w:line="360"/>
              <w:rPr>
                <w:spacing w:val="10"/>
                <w:b w:val="1"/>
                <w:color w:val="000000"/>
                <w:sz w:val="24"/>
                <w:szCs w:val="24"/>
                <w:rFonts w:ascii="宋体" w:hAnsi="宋体"/>
              </w:rPr>
            </w:pPr>
            <w:r>
              <w:rPr>
                <w:spacing w:val="10"/>
                <w:b w:val="1"/>
                <w:color w:val="000000"/>
                <w:sz w:val="24"/>
                <w:szCs w:val="24"/>
                <w:rFonts w:ascii="宋体" w:hAnsi="宋体" w:hint="eastAsia"/>
              </w:rPr>
              <w:t>182</w:t>
            </w:r>
          </w:p>
        </w:tc>
      </w:tr>
      <w:tr>
        <w:trPr/>
        <w:tc>
          <w:tcPr>
            <w:tcW w:type="dxa" w:w="1675"/>
            <w:vAlign w:val="top"/>
            <w:tcBorders>
              <w:bottom w:val="single" w:color="auto" w:sz="4"/>
              <w:left w:val="single" w:color="auto" w:sz="4"/>
              <w:right w:val="single" w:color="auto" w:sz="4"/>
              <w:top w:val="single" w:color="auto" w:sz="4"/>
            </w:tcBorders>
            <w:shd w:val="clear" w:color="000000" w:fill="FFFF00"/>
          </w:tcPr>
          <w:p>
            <w:pPr>
              <w:jc w:val="center"/>
              <w:spacing w:lineRule="auto" w:line="360"/>
              <w:rPr>
                <w:spacing w:val="10"/>
                <w:b w:val="1"/>
                <w:color w:val="000000"/>
                <w:sz w:val="24"/>
                <w:szCs w:val="24"/>
                <w:rFonts w:ascii="宋体" w:hAnsi="宋体"/>
              </w:rPr>
            </w:pPr>
            <w:r>
              <w:rPr>
                <w:spacing w:val="10"/>
                <w:b w:val="1"/>
                <w:color w:val="000000"/>
                <w:sz w:val="24"/>
                <w:szCs w:val="24"/>
                <w:rFonts w:ascii="宋体" w:hAnsi="宋体" w:hint="eastAsia"/>
              </w:rPr>
              <w:t>2017—2018</w:t>
            </w:r>
          </w:p>
        </w:tc>
        <w:tc>
          <w:tcPr>
            <w:tcW w:type="dxa" w:w="2026"/>
            <w:vAlign w:val="top"/>
            <w:tcBorders>
              <w:bottom w:val="single" w:color="auto" w:sz="4"/>
              <w:left w:val="single" w:color="auto" w:sz="4"/>
              <w:right w:val="single" w:color="auto" w:sz="4"/>
              <w:top w:val="single" w:color="auto" w:sz="4"/>
            </w:tcBorders>
            <w:shd w:val="clear" w:color="000000" w:fill="FFFF00"/>
          </w:tcPr>
          <w:p>
            <w:pPr>
              <w:jc w:val="center"/>
              <w:spacing w:lineRule="auto" w:line="360"/>
              <w:rPr>
                <w:spacing w:val="10"/>
                <w:b w:val="1"/>
                <w:color w:val="000000"/>
                <w:sz w:val="24"/>
                <w:szCs w:val="24"/>
                <w:rFonts w:ascii="宋体" w:hAnsi="宋体"/>
              </w:rPr>
            </w:pPr>
            <w:r>
              <w:rPr>
                <w:spacing w:val="10"/>
                <w:b w:val="1"/>
                <w:color w:val="000000"/>
                <w:sz w:val="24"/>
                <w:szCs w:val="24"/>
                <w:rFonts w:ascii="宋体" w:hAnsi="宋体" w:hint="eastAsia"/>
              </w:rPr>
              <w:t>779</w:t>
            </w:r>
          </w:p>
        </w:tc>
        <w:tc>
          <w:tcPr>
            <w:tcW w:type="dxa" w:w="2608"/>
            <w:vAlign w:val="top"/>
            <w:tcBorders>
              <w:bottom w:val="single" w:color="auto" w:sz="4"/>
              <w:left w:val="single" w:color="auto" w:sz="4"/>
              <w:right w:val="single" w:color="auto" w:sz="4"/>
              <w:top w:val="single" w:color="auto" w:sz="4"/>
            </w:tcBorders>
            <w:shd w:val="clear" w:color="000000" w:fill="FFFF00"/>
          </w:tcPr>
          <w:p>
            <w:pPr>
              <w:jc w:val="center"/>
              <w:spacing w:lineRule="auto" w:line="360"/>
              <w:rPr>
                <w:spacing w:val="10"/>
                <w:b w:val="1"/>
                <w:color w:val="000000"/>
                <w:sz w:val="24"/>
                <w:szCs w:val="24"/>
                <w:rFonts w:ascii="宋体" w:hAnsi="宋体"/>
              </w:rPr>
            </w:pPr>
            <w:r>
              <w:rPr>
                <w:spacing w:val="10"/>
                <w:b w:val="1"/>
                <w:color w:val="000000"/>
                <w:sz w:val="24"/>
                <w:szCs w:val="24"/>
                <w:rFonts w:ascii="宋体" w:hAnsi="宋体" w:hint="eastAsia"/>
              </w:rPr>
              <w:t>1897</w:t>
            </w:r>
          </w:p>
        </w:tc>
        <w:tc>
          <w:tcPr>
            <w:tcW w:type="dxa" w:w="2137"/>
            <w:vAlign w:val="top"/>
            <w:tcBorders>
              <w:bottom w:val="single" w:color="auto" w:sz="4"/>
              <w:left w:val="single" w:color="auto" w:sz="4"/>
              <w:right w:val="single" w:color="auto" w:sz="4"/>
              <w:top w:val="single" w:color="auto" w:sz="4"/>
            </w:tcBorders>
            <w:shd w:val="clear" w:color="000000" w:fill="FFFF00"/>
          </w:tcPr>
          <w:p>
            <w:pPr>
              <w:jc w:val="center"/>
              <w:spacing w:lineRule="auto" w:line="360"/>
              <w:rPr>
                <w:spacing w:val="10"/>
                <w:b w:val="1"/>
                <w:color w:val="000000"/>
                <w:sz w:val="24"/>
                <w:szCs w:val="24"/>
                <w:rFonts w:ascii="宋体" w:hAnsi="宋体"/>
              </w:rPr>
            </w:pPr>
            <w:r>
              <w:rPr>
                <w:spacing w:val="10"/>
                <w:b w:val="1"/>
                <w:color w:val="000000"/>
                <w:sz w:val="24"/>
                <w:szCs w:val="24"/>
                <w:rFonts w:ascii="宋体" w:hAnsi="宋体" w:hint="eastAsia"/>
              </w:rPr>
              <w:t>216</w:t>
            </w:r>
          </w:p>
        </w:tc>
      </w:tr>
      <w:tr>
        <w:trPr>
          <w:trHeight w:hRule="atleast" w:val="0"/>
        </w:trPr>
        <w:tc>
          <w:tcPr>
            <w:tcW w:type="dxa" w:w="1675"/>
            <w:vAlign w:val="top"/>
            <w:tcBorders>
              <w:bottom w:val="single" w:color="auto" w:sz="4"/>
              <w:left w:val="single" w:color="auto" w:sz="4"/>
              <w:right w:val="single" w:color="auto" w:sz="4"/>
              <w:top w:val="single" w:color="auto" w:sz="4"/>
            </w:tcBorders>
            <w:shd w:val="clear" w:color="000000" w:fill="FFFF00"/>
          </w:tcPr>
          <w:p>
            <w:pPr>
              <w:jc w:val="center"/>
              <w:spacing w:lineRule="auto" w:line="360"/>
              <w:rPr>
                <w:spacing w:val="10"/>
                <w:b w:val="1"/>
                <w:color w:val="000000"/>
                <w:sz w:val="24"/>
                <w:szCs w:val="24"/>
                <w:rFonts w:ascii="宋体" w:hAnsi="宋体"/>
              </w:rPr>
            </w:pPr>
            <w:r>
              <w:rPr>
                <w:spacing w:val="10"/>
                <w:b w:val="1"/>
                <w:color w:val="000000"/>
                <w:sz w:val="24"/>
                <w:szCs w:val="24"/>
                <w:rFonts w:ascii="宋体" w:hAnsi="宋体" w:hint="eastAsia"/>
              </w:rPr>
              <w:t>2018—2019</w:t>
            </w:r>
          </w:p>
        </w:tc>
        <w:tc>
          <w:tcPr>
            <w:tcW w:type="dxa" w:w="2026"/>
            <w:vAlign w:val="top"/>
            <w:tcBorders>
              <w:bottom w:val="single" w:color="auto" w:sz="4"/>
              <w:left w:val="single" w:color="auto" w:sz="4"/>
              <w:right w:val="single" w:color="auto" w:sz="4"/>
              <w:top w:val="single" w:color="auto" w:sz="4"/>
            </w:tcBorders>
            <w:shd w:val="clear" w:color="000000" w:fill="FFFF00"/>
          </w:tcPr>
          <w:p>
            <w:pPr>
              <w:jc w:val="center"/>
              <w:spacing w:lineRule="auto" w:line="360"/>
              <w:rPr>
                <w:spacing w:val="10"/>
                <w:b w:val="1"/>
                <w:color w:val="000000"/>
                <w:sz w:val="24"/>
                <w:szCs w:val="24"/>
                <w:rFonts w:ascii="宋体" w:hAnsi="宋体"/>
              </w:rPr>
            </w:pPr>
            <w:r>
              <w:rPr>
                <w:spacing w:val="10"/>
                <w:b w:val="1"/>
                <w:color w:val="000000"/>
                <w:sz w:val="24"/>
                <w:szCs w:val="24"/>
                <w:rFonts w:ascii="宋体" w:hAnsi="宋体" w:hint="eastAsia"/>
              </w:rPr>
              <w:t>779</w:t>
            </w:r>
          </w:p>
        </w:tc>
        <w:tc>
          <w:tcPr>
            <w:tcW w:type="dxa" w:w="2608"/>
            <w:vAlign w:val="top"/>
            <w:tcBorders>
              <w:bottom w:val="single" w:color="auto" w:sz="4"/>
              <w:left w:val="single" w:color="auto" w:sz="4"/>
              <w:right w:val="single" w:color="auto" w:sz="4"/>
              <w:top w:val="single" w:color="auto" w:sz="4"/>
            </w:tcBorders>
            <w:shd w:val="clear" w:color="000000" w:fill="FFFF00"/>
          </w:tcPr>
          <w:p>
            <w:pPr>
              <w:jc w:val="center"/>
              <w:spacing w:lineRule="auto" w:line="360"/>
              <w:rPr>
                <w:spacing w:val="10"/>
                <w:b w:val="1"/>
                <w:color w:val="000000"/>
                <w:sz w:val="24"/>
                <w:szCs w:val="24"/>
                <w:rFonts w:ascii="宋体" w:hAnsi="宋体"/>
              </w:rPr>
            </w:pPr>
            <w:r>
              <w:rPr>
                <w:spacing w:val="10"/>
                <w:b w:val="1"/>
                <w:color w:val="000000"/>
                <w:sz w:val="24"/>
                <w:szCs w:val="24"/>
                <w:rFonts w:ascii="宋体" w:hAnsi="宋体" w:hint="eastAsia"/>
              </w:rPr>
              <w:t>1433</w:t>
            </w:r>
          </w:p>
        </w:tc>
        <w:tc>
          <w:tcPr>
            <w:tcW w:type="dxa" w:w="2137"/>
            <w:vAlign w:val="top"/>
            <w:tcBorders>
              <w:bottom w:val="single" w:color="auto" w:sz="4"/>
              <w:left w:val="single" w:color="auto" w:sz="4"/>
              <w:right w:val="single" w:color="auto" w:sz="4"/>
              <w:top w:val="single" w:color="auto" w:sz="4"/>
            </w:tcBorders>
            <w:shd w:val="clear" w:color="000000" w:fill="FFFF00"/>
          </w:tcPr>
          <w:p>
            <w:pPr>
              <w:jc w:val="center"/>
              <w:spacing w:lineRule="auto" w:line="360"/>
              <w:rPr>
                <w:spacing w:val="10"/>
                <w:b w:val="1"/>
                <w:color w:val="000000"/>
                <w:sz w:val="24"/>
                <w:szCs w:val="24"/>
                <w:rFonts w:ascii="宋体" w:hAnsi="宋体"/>
              </w:rPr>
            </w:pPr>
            <w:r>
              <w:rPr>
                <w:spacing w:val="10"/>
                <w:b w:val="1"/>
                <w:color w:val="000000"/>
                <w:sz w:val="24"/>
                <w:szCs w:val="24"/>
                <w:rFonts w:ascii="宋体" w:hAnsi="宋体" w:hint="eastAsia"/>
              </w:rPr>
              <w:t>229</w:t>
            </w:r>
          </w:p>
        </w:tc>
      </w:tr>
    </w:tbl>
    <w:p>
      <w:pPr>
        <w:spacing w:lineRule="auto" w:line="360"/>
        <w:rPr>
          <w:sz w:val="20"/>
          <w:szCs w:val="20"/>
        </w:rPr>
      </w:pPr>
      <w:r>
        <w:rPr>
          <w:sz w:val="24"/>
          <w:szCs w:val="24"/>
          <w:rFonts w:ascii="宋体" w:hAnsi="宋体" w:cs="宋体" w:hint="eastAsia"/>
        </w:rPr>
        <w:t xml:space="preserve">        </w:t>
      </w:r>
      <w:r>
        <w:rPr>
          <w:sz w:val="20"/>
        </w:rPr>
        <w:drawing>
          <wp:inline distT="0" distB="0" distL="0" distR="0">
            <wp:extent cx="5274945" cy="3956050"/>
            <wp:effectExtent l="0" t="0" r="0" b="0"/>
            <wp:docPr id="8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sbq/AppData/Roaming/JisuOffice/ETemp/7136_3407088/image31.jpe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5275580" cy="3956685"/>
                    </a:xfrm>
                    <a:prstGeom prst="rect"/>
                    <a:ln cap="flat"/>
                  </pic:spPr>
                </pic:pic>
              </a:graphicData>
            </a:graphic>
          </wp:inline>
        </w:drawing>
      </w:r>
    </w:p>
    <w:p>
      <w:pPr>
        <w:jc w:val="center"/>
        <w:spacing w:lineRule="auto" w:line="360"/>
        <w:rPr>
          <w:b w:val="1"/>
          <w:sz w:val="24"/>
          <w:szCs w:val="24"/>
          <w:rFonts w:eastAsia="宋体" w:hint="eastAsia"/>
          <w:lang w:eastAsia="zh-CN"/>
        </w:rPr>
      </w:pPr>
      <w:r>
        <w:rPr>
          <w:b w:val="1"/>
          <w:sz w:val="24"/>
          <w:szCs w:val="24"/>
          <w:rFonts w:hint="eastAsia"/>
          <w:lang w:eastAsia="zh-CN"/>
        </w:rPr>
        <w:t>培训现场</w:t>
      </w:r>
    </w:p>
    <w:p>
      <w:pPr>
        <w:spacing w:lineRule="auto" w:line="360"/>
        <w:rPr>
          <w:sz w:val="24"/>
          <w:szCs w:val="24"/>
          <w:rFonts w:ascii="宋体" w:hAnsi="宋体" w:cs="宋体" w:hint="eastAsia"/>
        </w:rPr>
      </w:pPr>
      <w:r>
        <w:rPr>
          <w:sz w:val="24"/>
          <w:szCs w:val="24"/>
          <w:rFonts w:ascii="宋体" w:hAnsi="宋体" w:cs="宋体" w:hint="eastAsia"/>
        </w:rPr>
        <w:t xml:space="preserve">    </w:t>
      </w:r>
      <w:bookmarkStart w:id="25" w:name="_Toc500518293"/>
    </w:p>
    <w:p>
      <w:pPr>
        <w:spacing w:lineRule="auto" w:line="360"/>
        <w:rPr>
          <w:sz w:val="24"/>
          <w:szCs w:val="24"/>
          <w:rFonts w:ascii="宋体" w:hAnsi="宋体" w:cs="宋体" w:hint="eastAsia"/>
        </w:rPr>
      </w:pPr>
    </w:p>
    <w:p>
      <w:pPr>
        <w:spacing w:lineRule="auto" w:line="360"/>
        <w:ind w:firstLine="480"/>
        <w:rPr>
          <w:b w:val="1"/>
          <w:sz w:val="28"/>
          <w:szCs w:val="28"/>
          <w:rFonts w:ascii="宋体" w:eastAsia="宋体" w:hAnsi="宋体" w:cs="宋体" w:hint="eastAsia"/>
        </w:rPr>
      </w:pPr>
      <w:r>
        <w:rPr>
          <w:b w:val="1"/>
          <w:sz w:val="28"/>
          <w:szCs w:val="28"/>
          <w:rFonts w:ascii="宋体" w:hAnsi="宋体" w:cs="宋体" w:hint="eastAsia"/>
          <w:lang w:eastAsia="zh-CN" w:val="en-US"/>
        </w:rPr>
        <w:t>9.</w:t>
      </w:r>
      <w:r>
        <w:rPr>
          <w:b w:val="1"/>
          <w:sz w:val="28"/>
          <w:szCs w:val="28"/>
          <w:rFonts w:ascii="宋体" w:eastAsia="宋体" w:hAnsi="宋体" w:cs="宋体" w:hint="eastAsia"/>
        </w:rPr>
        <w:t>2.精准扶贫</w:t>
      </w:r>
      <w:bookmarkEnd w:id="25"/>
    </w:p>
    <w:p>
      <w:pPr>
        <w:jc w:val="left"/>
        <w:spacing w:lineRule="auto" w:line="360"/>
        <w:ind w:firstLine="440"/>
        <w:rPr>
          <w:sz w:val="28"/>
          <w:szCs w:val="28"/>
          <w:rFonts w:asciiTheme="minorEastAsia" w:hAnsiTheme="minorEastAsia"/>
        </w:rPr>
      </w:pPr>
      <w:r>
        <w:rPr>
          <w:color w:val="333333"/>
          <w:sz w:val="24"/>
          <w:szCs w:val="24"/>
          <w:rFonts w:ascii="宋体" w:hAnsi="宋体" w:cs="Tahoma" w:hint="eastAsia"/>
        </w:rPr>
        <w:t>学校高度重视扶贫工作，领导班子及中层干部开展精准扶贫结对帮扶，为</w:t>
      </w:r>
      <w:r>
        <w:rPr>
          <w:color w:val="333333"/>
          <w:sz w:val="24"/>
          <w:szCs w:val="24"/>
          <w:rFonts w:ascii="宋体" w:hAnsi="宋体" w:cs="Tahoma" w:hint="eastAsia"/>
        </w:rPr>
        <w:t>更好带领贫困户脱贫，安排张岳等同志为长期驻村干</w:t>
      </w:r>
      <w:r>
        <w:rPr>
          <w:spacing w:val="10"/>
          <w:color w:val="000000"/>
          <w:sz w:val="24"/>
          <w:szCs w:val="24"/>
          <w:rFonts w:ascii="宋体" w:hAnsi="宋体" w:cs="宋体" w:hint="eastAsia"/>
        </w:rPr>
        <w:t>部，切实解决困难群众</w:t>
      </w:r>
      <w:r>
        <w:rPr>
          <w:spacing w:val="10"/>
          <w:color w:val="000000"/>
          <w:sz w:val="24"/>
          <w:szCs w:val="24"/>
          <w:rFonts w:ascii="宋体" w:hAnsi="宋体" w:cs="宋体" w:hint="eastAsia"/>
        </w:rPr>
        <w:t>相关问题。2019年学校</w:t>
      </w:r>
      <w:r>
        <w:rPr>
          <w:color w:val="333333"/>
          <w:sz w:val="24"/>
          <w:szCs w:val="24"/>
          <w:rFonts w:ascii="宋体" w:hAnsi="宋体" w:cs="Tahoma" w:hint="eastAsia"/>
        </w:rPr>
        <w:t>认真落实扶贫攻坚政策，制定年度帮扶工作计划，扎</w:t>
      </w:r>
      <w:r>
        <w:rPr>
          <w:color w:val="333333"/>
          <w:sz w:val="24"/>
          <w:szCs w:val="24"/>
          <w:rFonts w:ascii="宋体" w:hAnsi="宋体" w:cs="Tahoma" w:hint="eastAsia"/>
        </w:rPr>
        <w:t>实开展帮扶工作，制定了《2019年度阜阳工业经济学校帮扶工作计划》和《阜</w:t>
      </w:r>
      <w:r>
        <w:rPr>
          <w:color w:val="333333"/>
          <w:sz w:val="24"/>
          <w:szCs w:val="24"/>
          <w:rFonts w:ascii="宋体" w:hAnsi="宋体" w:cs="Tahoma" w:hint="eastAsia"/>
        </w:rPr>
        <w:t>阳工业经济学校关于进一步加强定点帮扶工作的通知》，通过座谈、调研、调</w:t>
      </w:r>
      <w:r>
        <w:rPr>
          <w:color w:val="333333"/>
          <w:sz w:val="24"/>
          <w:szCs w:val="24"/>
          <w:rFonts w:ascii="宋体" w:hAnsi="宋体" w:cs="Tahoma" w:hint="eastAsia"/>
        </w:rPr>
        <w:t>查、走访等方式扎实开展帮扶工作。今年学校领导干部累计15次深入到颍上县</w:t>
      </w:r>
      <w:r>
        <w:rPr>
          <w:color w:val="333333"/>
          <w:sz w:val="24"/>
          <w:szCs w:val="24"/>
          <w:rFonts w:ascii="宋体" w:hAnsi="宋体" w:cs="Tahoma" w:hint="eastAsia"/>
        </w:rPr>
        <w:t>赛涧乡八里垛村、江台村贫困户家庭开展调研走访和结对帮扶活动，切实排查</w:t>
      </w:r>
      <w:r>
        <w:rPr>
          <w:color w:val="333333"/>
          <w:sz w:val="24"/>
          <w:szCs w:val="24"/>
          <w:rFonts w:ascii="宋体" w:hAnsi="宋体" w:cs="Tahoma" w:hint="eastAsia"/>
        </w:rPr>
        <w:t>贫困户“两不愁，三保障”及饮水安全。</w:t>
      </w:r>
    </w:p>
    <w:p>
      <w:pPr>
        <w:jc w:val="center"/>
        <w:spacing w:lineRule="auto" w:line="480"/>
        <w:rPr>
          <w:b w:val="1"/>
          <w:sz w:val="24"/>
          <w:szCs w:val="24"/>
          <w:rFonts w:asciiTheme="minorEastAsia" w:hAnsiTheme="minorEastAsia"/>
        </w:rPr>
      </w:pPr>
      <w:r>
        <w:rPr>
          <w:sz w:val="20"/>
        </w:rPr>
        <w:drawing>
          <wp:inline distT="0" distB="0" distL="0" distR="0">
            <wp:extent cx="3849370" cy="2549525"/>
            <wp:effectExtent l="0" t="0" r="0" b="0"/>
            <wp:docPr id="8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sbq/AppData/Roaming/JisuOffice/ETemp/7136_3407088/image32.jpe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3850005" cy="2550160"/>
                    </a:xfrm>
                    <a:prstGeom prst="rect"/>
                    <a:ln cap="flat"/>
                  </pic:spPr>
                </pic:pic>
              </a:graphicData>
            </a:graphic>
          </wp:inline>
        </w:drawing>
      </w:r>
    </w:p>
    <w:p>
      <w:pPr>
        <w:jc w:val="left"/>
        <w:spacing w:lineRule="auto" w:line="480"/>
        <w:rPr>
          <w:b w:val="1"/>
          <w:sz w:val="24"/>
          <w:szCs w:val="24"/>
          <w:rFonts w:asciiTheme="minorEastAsia" w:hAnsiTheme="minorEastAsia"/>
        </w:rPr>
      </w:pPr>
      <w:r>
        <w:rPr>
          <w:sz w:val="20"/>
          <w:szCs w:val="20"/>
          <w:rFonts w:hint="eastAsia"/>
          <w:lang w:eastAsia="zh-CN" w:val="en-US"/>
        </w:rPr>
        <w:t xml:space="preserve">        </w:t>
      </w:r>
      <w:r>
        <w:rPr>
          <w:sz w:val="20"/>
          <w:szCs w:val="20"/>
          <w:rFonts w:hint="eastAsia"/>
          <w:lang w:eastAsia="zh-CN" w:val="en-US"/>
        </w:rPr>
        <w:t xml:space="preserve"> </w:t>
      </w:r>
      <w:r>
        <w:rPr>
          <w:sz w:val="20"/>
          <w:szCs w:val="20"/>
          <w:rFonts w:hint="eastAsia"/>
          <w:lang w:eastAsia="zh-CN" w:val="en-US"/>
        </w:rPr>
        <w:t xml:space="preserve">  </w:t>
      </w:r>
      <w:r>
        <w:rPr>
          <w:sz w:val="20"/>
        </w:rPr>
        <w:drawing>
          <wp:inline distT="0" distB="0" distL="0" distR="0">
            <wp:extent cx="3822700" cy="2533650"/>
            <wp:effectExtent l="0" t="0" r="0" b="0"/>
            <wp:docPr id="8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sbq/AppData/Roaming/JisuOffice/ETemp/7136_3407088/image33.jpe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3823335" cy="2534285"/>
                    </a:xfrm>
                    <a:prstGeom prst="rect"/>
                    <a:ln cap="flat"/>
                  </pic:spPr>
                </pic:pic>
              </a:graphicData>
            </a:graphic>
          </wp:inline>
        </w:drawing>
      </w:r>
    </w:p>
    <w:p>
      <w:pPr>
        <w:jc w:val="center"/>
        <w:spacing w:lineRule="auto" w:line="480"/>
        <w:rPr>
          <w:b w:val="1"/>
          <w:sz w:val="24"/>
          <w:szCs w:val="24"/>
          <w:rFonts w:asciiTheme="minorEastAsia" w:hAnsiTheme="minorEastAsia" w:hint="eastAsia"/>
          <w:lang w:eastAsia="zh-CN"/>
        </w:rPr>
      </w:pPr>
      <w:r>
        <w:rPr>
          <w:b w:val="1"/>
          <w:sz w:val="24"/>
          <w:szCs w:val="24"/>
          <w:rFonts w:asciiTheme="minorEastAsia" w:hAnsiTheme="minorEastAsia" w:hint="eastAsia"/>
          <w:lang w:eastAsia="zh-CN"/>
        </w:rPr>
        <w:t>领导深入一线调</w:t>
      </w:r>
      <w:bookmarkStart w:id="26" w:name="_Toc500518296"/>
      <w:r>
        <w:rPr>
          <w:b w:val="1"/>
          <w:sz w:val="24"/>
          <w:szCs w:val="24"/>
          <w:rFonts w:asciiTheme="minorEastAsia" w:hAnsiTheme="minorEastAsia" w:hint="eastAsia"/>
          <w:lang w:eastAsia="zh-CN"/>
        </w:rPr>
        <w:t>研</w:t>
      </w:r>
    </w:p>
    <w:p>
      <w:pPr>
        <w:ind w:firstLine="480"/>
        <w:rPr>
          <w:b w:val="1"/>
          <w:sz w:val="28"/>
          <w:szCs w:val="28"/>
          <w:rFonts w:ascii="宋体" w:eastAsia="宋体" w:hAnsi="宋体" w:cs="宋体" w:hint="eastAsia"/>
        </w:rPr>
      </w:pPr>
      <w:r>
        <w:rPr>
          <w:b w:val="1"/>
          <w:sz w:val="28"/>
          <w:szCs w:val="28"/>
          <w:rFonts w:ascii="宋体" w:eastAsia="宋体" w:hAnsi="宋体" w:cs="宋体" w:hint="eastAsia"/>
          <w:lang w:eastAsia="zh-CN" w:val="en-US"/>
        </w:rPr>
        <w:t>9.3</w:t>
      </w:r>
      <w:r>
        <w:rPr>
          <w:b w:val="1"/>
          <w:sz w:val="28"/>
          <w:szCs w:val="28"/>
          <w:rFonts w:ascii="宋体" w:eastAsia="宋体" w:hAnsi="宋体" w:cs="宋体" w:hint="eastAsia"/>
        </w:rPr>
        <w:t>示范辐射</w:t>
      </w:r>
      <w:bookmarkEnd w:id="26"/>
    </w:p>
    <w:p>
      <w:pPr>
        <w:spacing w:lineRule="auto" w:line="360"/>
        <w:ind w:firstLine="440"/>
        <w:rPr>
          <w:sz w:val="24"/>
          <w:szCs w:val="24"/>
          <w:rFonts w:ascii="宋体" w:eastAsia="宋体" w:hAnsi="宋体" w:cs="宋体" w:hint="eastAsia"/>
        </w:rPr>
      </w:pPr>
      <w:r>
        <w:rPr>
          <w:sz w:val="24"/>
          <w:szCs w:val="24"/>
          <w:rFonts w:ascii="宋体" w:eastAsia="宋体" w:hAnsi="宋体" w:cs="宋体" w:hint="eastAsia"/>
        </w:rPr>
        <w:t>2019年学校在办学理念、办学模式方面不断创新，取得了可喜的成绩，逐步</w:t>
      </w:r>
      <w:r>
        <w:rPr>
          <w:sz w:val="24"/>
          <w:szCs w:val="24"/>
          <w:rFonts w:ascii="宋体" w:eastAsia="宋体" w:hAnsi="宋体" w:cs="宋体" w:hint="eastAsia"/>
        </w:rPr>
        <w:t>形成了皖北地区独具特色的中职学校，共计接待上级部门、兄弟学校、企业、行</w:t>
      </w:r>
      <w:r>
        <w:rPr>
          <w:sz w:val="24"/>
          <w:szCs w:val="24"/>
          <w:rFonts w:ascii="宋体" w:eastAsia="宋体" w:hAnsi="宋体" w:cs="宋体" w:hint="eastAsia"/>
        </w:rPr>
        <w:t>业等单位考察调研类计30多次。学校的“骨干”“引领”“辐射”作用日益凸</w:t>
      </w:r>
      <w:r>
        <w:rPr>
          <w:sz w:val="24"/>
          <w:szCs w:val="24"/>
          <w:rFonts w:ascii="宋体" w:eastAsia="宋体" w:hAnsi="宋体" w:cs="宋体" w:hint="eastAsia"/>
        </w:rPr>
        <w:t>显，受到了社会的广泛关注。</w:t>
      </w:r>
    </w:p>
    <w:p>
      <w:pPr>
        <w:jc w:val="center"/>
        <w:rPr>
          <w:rFonts w:hint="eastAsia"/>
        </w:rPr>
      </w:pPr>
      <w:r>
        <w:rPr>
          <w:sz w:val="20"/>
        </w:rPr>
        <w:drawing>
          <wp:inline distT="0" distB="0" distL="0" distR="0">
            <wp:extent cx="4523105" cy="2997835"/>
            <wp:effectExtent l="0" t="0" r="10795" b="12065"/>
            <wp:docPr id="8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sbq/AppData/Roaming/JisuOffice/ETemp/7136_3407088/image34.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4523740" cy="2998470"/>
                    </a:xfrm>
                    <a:prstGeom prst="rect"/>
                    <a:ln cap="flat"/>
                  </pic:spPr>
                </pic:pic>
              </a:graphicData>
            </a:graphic>
          </wp:inline>
        </w:drawing>
      </w:r>
    </w:p>
    <w:p>
      <w:pPr>
        <w:ind w:firstLine="1760"/>
        <w:rPr>
          <w:b w:val="1"/>
          <w:sz w:val="24"/>
          <w:szCs w:val="24"/>
          <w:rFonts w:hint="eastAsia"/>
        </w:rPr>
      </w:pPr>
      <w:r>
        <w:rPr>
          <w:b w:val="1"/>
          <w:sz w:val="24"/>
          <w:szCs w:val="24"/>
          <w:rFonts w:hint="eastAsia"/>
        </w:rPr>
        <w:t>阜阳市委副书记、市长孙正东来我校调研考察</w:t>
      </w:r>
    </w:p>
    <w:p>
      <w:pPr>
        <w:rPr/>
      </w:pPr>
      <w:r>
        <w:rPr>
          <w:rFonts w:hint="eastAsia"/>
          <w:lang w:eastAsia="zh-CN" w:val="en-US"/>
        </w:rPr>
        <w:t xml:space="preserve">     </w:t>
      </w:r>
      <w:r>
        <w:rPr>
          <w:sz w:val="20"/>
        </w:rPr>
        <w:drawing>
          <wp:inline distT="0" distB="0" distL="0" distR="0">
            <wp:extent cx="4655820" cy="3100070"/>
            <wp:effectExtent l="0" t="0" r="11430" b="5080"/>
            <wp:docPr id="8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sbq/AppData/Roaming/JisuOffice/ETemp/7136_3407088/image35.jpe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a:xfrm>
                      <a:off x="0" y="0"/>
                      <a:ext cx="4656455" cy="3100705"/>
                    </a:xfrm>
                    <a:prstGeom prst="rect"/>
                    <a:ln cap="flat"/>
                  </pic:spPr>
                </pic:pic>
              </a:graphicData>
            </a:graphic>
          </wp:inline>
        </w:drawing>
      </w:r>
    </w:p>
    <w:p>
      <w:pPr>
        <w:ind w:firstLine="2440"/>
        <w:rPr>
          <w:rFonts w:hint="eastAsia"/>
        </w:rPr>
      </w:pPr>
      <w:r>
        <w:rPr>
          <w:b w:val="1"/>
          <w:sz w:val="24"/>
          <w:szCs w:val="24"/>
        </w:rPr>
        <w:t>亳州市教育局来我校交流考察</w:t>
      </w:r>
      <w:bookmarkStart w:id="27" w:name="_Toc500518297"/>
    </w:p>
    <w:p>
      <w:pPr>
        <w:ind w:firstLine="200"/>
        <w:rPr>
          <w:b w:val="1"/>
          <w:sz w:val="28"/>
          <w:szCs w:val="28"/>
          <w:rFonts w:ascii="宋体" w:eastAsia="宋体" w:hAnsi="宋体" w:cs="宋体" w:hint="eastAsia"/>
          <w:lang w:eastAsia="zh-CN"/>
        </w:rPr>
      </w:pPr>
    </w:p>
    <w:p>
      <w:pPr>
        <w:ind w:firstLine="480"/>
        <w:rPr>
          <w:b w:val="1"/>
          <w:sz w:val="28"/>
          <w:szCs w:val="28"/>
          <w:rFonts w:ascii="宋体" w:eastAsia="宋体" w:hAnsi="宋体" w:cs="宋体" w:hint="eastAsia"/>
        </w:rPr>
      </w:pPr>
      <w:r>
        <w:rPr>
          <w:b w:val="1"/>
          <w:sz w:val="28"/>
          <w:szCs w:val="28"/>
          <w:rFonts w:ascii="宋体" w:eastAsia="宋体" w:hAnsi="宋体" w:cs="宋体" w:hint="eastAsia"/>
          <w:lang w:eastAsia="zh-CN"/>
        </w:rPr>
        <w:t>十</w:t>
      </w:r>
      <w:r>
        <w:rPr>
          <w:b w:val="1"/>
          <w:sz w:val="28"/>
          <w:szCs w:val="28"/>
          <w:rFonts w:ascii="宋体" w:eastAsia="宋体" w:hAnsi="宋体" w:cs="宋体" w:hint="eastAsia"/>
          <w:lang w:eastAsia="zh-CN" w:val="en-US"/>
        </w:rPr>
        <w:t>.</w:t>
      </w:r>
      <w:r>
        <w:rPr>
          <w:b w:val="1"/>
          <w:sz w:val="28"/>
          <w:szCs w:val="28"/>
          <w:rFonts w:ascii="宋体" w:eastAsia="宋体" w:hAnsi="宋体" w:cs="宋体" w:hint="eastAsia"/>
        </w:rPr>
        <w:t>举办者履责</w:t>
      </w:r>
      <w:bookmarkEnd w:id="27"/>
    </w:p>
    <w:p>
      <w:pPr>
        <w:spacing w:lineRule="auto" w:line="360"/>
        <w:ind w:firstLine="200"/>
        <w:rPr>
          <w:rFonts w:hint="eastAsia"/>
        </w:rPr>
      </w:pPr>
      <w:r>
        <w:rPr>
          <w:rFonts w:hint="eastAsia"/>
        </w:rPr>
        <w:t xml:space="preserve">  </w:t>
      </w:r>
      <w:bookmarkStart w:id="28" w:name="_Toc500518298"/>
      <w:r>
        <w:rPr>
          <w:b w:val="1"/>
          <w:sz w:val="28"/>
          <w:szCs w:val="28"/>
          <w:rFonts w:ascii="宋体" w:eastAsia="宋体" w:hAnsi="宋体" w:cs="宋体" w:hint="eastAsia"/>
          <w:lang w:eastAsia="zh-CN" w:val="en-US"/>
        </w:rPr>
        <w:t>10.</w:t>
      </w:r>
      <w:r>
        <w:rPr>
          <w:b w:val="1"/>
          <w:sz w:val="28"/>
          <w:szCs w:val="28"/>
          <w:rFonts w:ascii="宋体" w:eastAsia="宋体" w:hAnsi="宋体" w:cs="宋体" w:hint="eastAsia"/>
        </w:rPr>
        <w:t>1.经费投入</w:t>
      </w:r>
      <w:bookmarkEnd w:id="28"/>
    </w:p>
    <w:p>
      <w:pPr>
        <w:spacing w:lineRule="auto" w:line="360"/>
        <w:ind w:firstLine="440"/>
        <w:rPr>
          <w:sz w:val="24"/>
          <w:szCs w:val="24"/>
          <w:rFonts w:ascii="宋体" w:eastAsia="宋体" w:hAnsi="宋体" w:cs="宋体" w:hint="eastAsia"/>
        </w:rPr>
      </w:pPr>
      <w:r>
        <w:rPr>
          <w:sz w:val="24"/>
          <w:szCs w:val="24"/>
          <w:rFonts w:ascii="宋体" w:eastAsia="宋体" w:hAnsi="宋体" w:cs="宋体" w:hint="eastAsia"/>
        </w:rPr>
        <w:t>学校严格执行政策性经费、生均拨款、项目专项资金等使用政策，2019年以</w:t>
      </w:r>
      <w:r>
        <w:rPr>
          <w:sz w:val="24"/>
          <w:szCs w:val="24"/>
          <w:rFonts w:ascii="宋体" w:eastAsia="宋体" w:hAnsi="宋体" w:cs="宋体" w:hint="eastAsia"/>
        </w:rPr>
        <w:t>来我校政策性拨款</w:t>
      </w:r>
      <w:r>
        <w:rPr>
          <w:rtl w:val="0"/>
          <w:sz w:val="24"/>
          <w:szCs w:val="24"/>
          <w:rFonts w:ascii="宋体" w:eastAsia="宋体" w:hAnsi="宋体" w:cs="宋体" w:hint="eastAsia"/>
        </w:rPr>
        <w:t>4424.36</w:t>
      </w:r>
      <w:r>
        <w:rPr>
          <w:sz w:val="24"/>
          <w:szCs w:val="24"/>
          <w:rFonts w:ascii="宋体" w:eastAsia="宋体" w:hAnsi="宋体" w:cs="宋体" w:hint="eastAsia"/>
        </w:rPr>
        <w:t>万元，资金的充足保障了学校坚实发展。</w:t>
      </w:r>
      <w:bookmarkStart w:id="29" w:name="_Toc500518299"/>
    </w:p>
    <w:p>
      <w:pPr>
        <w:spacing w:lineRule="auto" w:line="360"/>
        <w:ind w:firstLine="480"/>
        <w:rPr>
          <w:b w:val="1"/>
          <w:rFonts w:hint="eastAsia"/>
        </w:rPr>
      </w:pPr>
      <w:r>
        <w:rPr>
          <w:b w:val="1"/>
          <w:sz w:val="28"/>
          <w:szCs w:val="28"/>
          <w:rFonts w:ascii="宋体" w:eastAsia="宋体" w:hAnsi="宋体" w:cs="宋体" w:hint="eastAsia"/>
          <w:lang w:eastAsia="zh-CN" w:val="en-US"/>
        </w:rPr>
        <w:t>10.</w:t>
      </w:r>
      <w:r>
        <w:rPr>
          <w:b w:val="1"/>
          <w:sz w:val="28"/>
          <w:szCs w:val="28"/>
          <w:rFonts w:ascii="宋体" w:eastAsia="宋体" w:hAnsi="宋体" w:cs="宋体" w:hint="eastAsia"/>
        </w:rPr>
        <w:t>2.政策措施</w:t>
      </w:r>
      <w:bookmarkEnd w:id="29"/>
      <w:r>
        <w:rPr>
          <w:b w:val="1"/>
          <w:rFonts w:hint="eastAsia"/>
        </w:rPr>
        <w:t xml:space="preserve"> </w:t>
      </w:r>
    </w:p>
    <w:p>
      <w:pPr>
        <w:spacing w:lineRule="auto" w:line="360"/>
        <w:ind w:firstLine="440"/>
        <w:rPr>
          <w:sz w:val="24"/>
          <w:szCs w:val="24"/>
          <w:rFonts w:ascii="宋体" w:eastAsia="宋体" w:hAnsi="宋体" w:cs="宋体" w:hint="eastAsia"/>
        </w:rPr>
      </w:pPr>
      <w:r>
        <w:rPr>
          <w:sz w:val="24"/>
          <w:szCs w:val="24"/>
          <w:rFonts w:ascii="宋体" w:eastAsia="宋体" w:hAnsi="宋体" w:cs="宋体" w:hint="eastAsia"/>
        </w:rPr>
        <w:t>为贯彻落实</w:t>
      </w:r>
      <w:r>
        <w:rPr>
          <w:rtl w:val="0"/>
          <w:sz w:val="24"/>
          <w:szCs w:val="24"/>
          <w:rFonts w:ascii="宋体" w:eastAsia="宋体" w:hAnsi="宋体" w:cs="宋体" w:hint="eastAsia"/>
        </w:rPr>
        <w:t>《安徽省职业教育改革实施方案》皖教职联〔2019〕1号</w:t>
      </w:r>
      <w:r>
        <w:rPr>
          <w:sz w:val="24"/>
          <w:szCs w:val="24"/>
          <w:rFonts w:ascii="宋体" w:eastAsia="宋体" w:hAnsi="宋体" w:cs="宋体" w:hint="eastAsia"/>
        </w:rPr>
        <w:t>，学校</w:t>
      </w:r>
      <w:r>
        <w:rPr>
          <w:sz w:val="24"/>
          <w:szCs w:val="24"/>
          <w:rFonts w:ascii="宋体" w:eastAsia="宋体" w:hAnsi="宋体" w:cs="宋体" w:hint="eastAsia"/>
        </w:rPr>
        <w:t>积极领悟政策内涵，并多次召开领导、教职员工会议，研究校内教学改革，一年</w:t>
      </w:r>
      <w:r>
        <w:rPr>
          <w:sz w:val="24"/>
          <w:szCs w:val="24"/>
          <w:rFonts w:ascii="宋体" w:eastAsia="宋体" w:hAnsi="宋体" w:cs="宋体" w:hint="eastAsia"/>
        </w:rPr>
        <w:t>来合计出台符合学校发展的制度文件合计20多项，这些校内文件的出台有力推</w:t>
      </w:r>
      <w:r>
        <w:rPr>
          <w:sz w:val="24"/>
          <w:szCs w:val="24"/>
          <w:rFonts w:ascii="宋体" w:eastAsia="宋体" w:hAnsi="宋体" w:cs="宋体" w:hint="eastAsia"/>
        </w:rPr>
        <w:t xml:space="preserve">动了学校的良性发展。  </w:t>
      </w:r>
    </w:p>
    <w:p>
      <w:pPr>
        <w:ind w:firstLine="200"/>
        <w:rPr>
          <w:b w:val="1"/>
          <w:sz w:val="28"/>
          <w:szCs w:val="28"/>
          <w:rFonts w:ascii="宋体" w:eastAsia="宋体" w:hAnsi="宋体" w:cs="宋体" w:hint="eastAsia"/>
        </w:rPr>
      </w:pPr>
      <w:r>
        <w:rPr>
          <w:b w:val="1"/>
          <w:sz w:val="28"/>
          <w:szCs w:val="28"/>
          <w:rFonts w:ascii="宋体" w:eastAsia="宋体" w:hAnsi="宋体" w:cs="宋体" w:hint="eastAsia"/>
        </w:rPr>
        <w:t xml:space="preserve"> </w:t>
      </w:r>
      <w:bookmarkStart w:id="30" w:name="_Toc500518300"/>
      <w:r>
        <w:rPr>
          <w:b w:val="1"/>
          <w:sz w:val="28"/>
          <w:szCs w:val="28"/>
          <w:rFonts w:ascii="宋体" w:eastAsia="宋体" w:hAnsi="宋体" w:cs="宋体" w:hint="eastAsia"/>
          <w:lang w:eastAsia="zh-CN"/>
        </w:rPr>
        <w:t>十一</w:t>
      </w:r>
      <w:r>
        <w:rPr>
          <w:b w:val="1"/>
          <w:sz w:val="28"/>
          <w:szCs w:val="28"/>
          <w:rFonts w:ascii="宋体" w:eastAsia="宋体" w:hAnsi="宋体" w:cs="宋体" w:hint="eastAsia"/>
          <w:lang w:eastAsia="zh-CN" w:val="en-US"/>
        </w:rPr>
        <w:t>.</w:t>
      </w:r>
      <w:r>
        <w:rPr>
          <w:b w:val="1"/>
          <w:sz w:val="28"/>
          <w:szCs w:val="28"/>
          <w:rFonts w:ascii="宋体" w:eastAsia="宋体" w:hAnsi="宋体" w:cs="宋体" w:hint="eastAsia"/>
        </w:rPr>
        <w:t>人才培养主要存在问题及改进措施</w:t>
      </w:r>
      <w:bookmarkEnd w:id="30"/>
    </w:p>
    <w:p>
      <w:pPr>
        <w:spacing w:lineRule="auto" w:line="360"/>
        <w:ind w:firstLine="440"/>
        <w:rPr>
          <w:sz w:val="24"/>
          <w:szCs w:val="24"/>
          <w:rFonts w:ascii="宋体" w:eastAsia="宋体" w:hAnsi="宋体" w:cs="宋体" w:hint="eastAsia"/>
        </w:rPr>
      </w:pPr>
      <w:r>
        <w:rPr>
          <w:sz w:val="24"/>
          <w:szCs w:val="24"/>
          <w:rFonts w:ascii="宋体" w:eastAsia="宋体" w:hAnsi="宋体" w:cs="宋体" w:hint="eastAsia"/>
        </w:rPr>
        <w:t>针对人才培养中存在的问题，分析主要原因，提出解决问题的具体措施。</w:t>
      </w:r>
    </w:p>
    <w:p>
      <w:pPr>
        <w:spacing w:lineRule="auto" w:line="360"/>
        <w:ind w:firstLine="440"/>
        <w:rPr>
          <w:sz w:val="24"/>
          <w:szCs w:val="24"/>
          <w:rFonts w:ascii="宋体" w:eastAsia="宋体" w:hAnsi="宋体" w:cs="宋体" w:hint="eastAsia"/>
        </w:rPr>
      </w:pPr>
      <w:r>
        <w:rPr>
          <w:sz w:val="24"/>
          <w:szCs w:val="24"/>
          <w:rFonts w:ascii="宋体" w:eastAsia="宋体" w:hAnsi="宋体" w:cs="宋体" w:hint="eastAsia"/>
        </w:rPr>
        <w:t>一、主要问题</w:t>
      </w:r>
    </w:p>
    <w:p>
      <w:pPr>
        <w:spacing w:lineRule="auto" w:line="360"/>
        <w:rPr>
          <w:sz w:val="24"/>
          <w:szCs w:val="24"/>
          <w:rFonts w:ascii="宋体" w:eastAsia="宋体" w:hAnsi="宋体" w:cs="宋体" w:hint="eastAsia"/>
        </w:rPr>
      </w:pPr>
      <w:r>
        <w:rPr>
          <w:sz w:val="24"/>
          <w:szCs w:val="24"/>
          <w:rFonts w:ascii="宋体" w:eastAsia="宋体" w:hAnsi="宋体" w:cs="宋体" w:hint="eastAsia"/>
        </w:rPr>
        <w:t xml:space="preserve">   </w:t>
      </w:r>
      <w:r>
        <w:rPr>
          <w:sz w:val="24"/>
          <w:szCs w:val="24"/>
          <w:rFonts w:ascii="宋体" w:eastAsia="宋体" w:hAnsi="宋体" w:cs="宋体" w:hint="eastAsia"/>
          <w:lang w:eastAsia="zh-CN" w:val="en-US"/>
        </w:rPr>
        <w:t xml:space="preserve"> </w:t>
      </w:r>
      <w:r>
        <w:rPr>
          <w:sz w:val="24"/>
          <w:szCs w:val="24"/>
          <w:rFonts w:ascii="宋体" w:eastAsia="宋体" w:hAnsi="宋体" w:cs="宋体" w:hint="eastAsia"/>
        </w:rPr>
        <w:t>我校在人才培养模式、课程体系建设、实验实训条件建设、师资队伍建设等</w:t>
      </w:r>
      <w:r>
        <w:rPr>
          <w:sz w:val="24"/>
          <w:szCs w:val="24"/>
          <w:rFonts w:ascii="宋体" w:eastAsia="宋体" w:hAnsi="宋体" w:cs="宋体" w:hint="eastAsia"/>
        </w:rPr>
        <w:t>方面还存在许多不足。</w:t>
      </w:r>
    </w:p>
    <w:p>
      <w:pPr>
        <w:spacing w:lineRule="auto" w:line="360"/>
        <w:ind w:firstLine="480"/>
        <w:rPr>
          <w:sz w:val="24"/>
          <w:szCs w:val="24"/>
          <w:rFonts w:ascii="宋体" w:eastAsia="宋体" w:hAnsi="宋体" w:cs="宋体" w:hint="eastAsia"/>
        </w:rPr>
      </w:pPr>
      <w:r>
        <w:rPr>
          <w:sz w:val="24"/>
          <w:szCs w:val="24"/>
          <w:rFonts w:ascii="宋体" w:eastAsia="宋体" w:hAnsi="宋体" w:cs="宋体" w:hint="eastAsia"/>
        </w:rPr>
        <w:t>在人才培养模式的改革和创新方面的力度有待加大，特别是工学结合、校企</w:t>
      </w:r>
      <w:r>
        <w:rPr>
          <w:sz w:val="24"/>
          <w:szCs w:val="24"/>
          <w:rFonts w:ascii="宋体" w:eastAsia="宋体" w:hAnsi="宋体" w:cs="宋体" w:hint="eastAsia"/>
        </w:rPr>
        <w:t>合作、顶岗实习上，实践措施和机制尚待健全，学生在企业实习的质量保障与监</w:t>
      </w:r>
      <w:r>
        <w:rPr>
          <w:sz w:val="24"/>
          <w:szCs w:val="24"/>
          <w:rFonts w:ascii="宋体" w:eastAsia="宋体" w:hAnsi="宋体" w:cs="宋体" w:hint="eastAsia"/>
        </w:rPr>
        <w:t xml:space="preserve">控等方面还要加以完善。 </w:t>
      </w:r>
    </w:p>
    <w:p>
      <w:pPr>
        <w:jc w:val="left"/>
        <w:spacing w:lineRule="auto" w:line="360"/>
        <w:ind w:firstLine="480"/>
        <w:rPr>
          <w:sz w:val="24"/>
          <w:szCs w:val="24"/>
          <w:rFonts w:ascii="宋体" w:eastAsia="宋体" w:hAnsi="宋体" w:cs="宋体" w:hint="eastAsia"/>
        </w:rPr>
      </w:pPr>
      <w:r>
        <w:rPr>
          <w:sz w:val="24"/>
          <w:szCs w:val="24"/>
          <w:rFonts w:ascii="宋体" w:eastAsia="宋体" w:hAnsi="宋体" w:cs="宋体" w:hint="eastAsia"/>
        </w:rPr>
        <w:t>在课程实施过程和学生技能训练过程中针对性还体现不够，行动导向的课</w:t>
      </w:r>
      <w:r>
        <w:rPr>
          <w:sz w:val="24"/>
          <w:szCs w:val="24"/>
          <w:rFonts w:ascii="宋体" w:eastAsia="宋体" w:hAnsi="宋体" w:cs="宋体" w:hint="eastAsia"/>
        </w:rPr>
        <w:t>程体系尚需完善，与生产实际相结合的理论、实践教学水平还有待进一步提升。</w:t>
      </w:r>
      <w:r>
        <w:rPr>
          <w:sz w:val="24"/>
          <w:szCs w:val="24"/>
          <w:rFonts w:ascii="宋体" w:eastAsia="宋体" w:hAnsi="宋体" w:cs="宋体" w:hint="eastAsia"/>
        </w:rPr>
        <w:t xml:space="preserve">                         </w:t>
      </w:r>
      <w:r>
        <w:rPr>
          <w:sz w:val="24"/>
          <w:szCs w:val="24"/>
          <w:rFonts w:ascii="宋体" w:eastAsia="宋体" w:hAnsi="宋体" w:cs="宋体" w:hint="eastAsia"/>
        </w:rPr>
        <w:t>学校实习实训基地建设有待进一步加强，内涵建设有待进一步提升，职教集团</w:t>
      </w:r>
      <w:r>
        <w:rPr>
          <w:sz w:val="24"/>
          <w:szCs w:val="24"/>
          <w:rFonts w:ascii="宋体" w:eastAsia="宋体" w:hAnsi="宋体" w:cs="宋体" w:hint="eastAsia"/>
        </w:rPr>
        <w:t>的资源整合力度还需进一步加大。</w:t>
      </w:r>
    </w:p>
    <w:p>
      <w:pPr>
        <w:spacing w:lineRule="auto" w:line="360"/>
        <w:ind w:firstLine="440"/>
        <w:rPr>
          <w:sz w:val="24"/>
          <w:szCs w:val="24"/>
          <w:rFonts w:ascii="宋体" w:eastAsia="宋体" w:hAnsi="宋体" w:cs="宋体" w:hint="eastAsia"/>
        </w:rPr>
      </w:pPr>
      <w:r>
        <w:rPr>
          <w:sz w:val="24"/>
          <w:szCs w:val="24"/>
          <w:rFonts w:ascii="宋体" w:eastAsia="宋体" w:hAnsi="宋体" w:cs="宋体" w:hint="eastAsia"/>
        </w:rPr>
        <w:t>师资队伍不能完全满足教学需求，有待进一步优化，专业带头人和骨干教师</w:t>
      </w:r>
      <w:r>
        <w:rPr>
          <w:sz w:val="24"/>
          <w:szCs w:val="24"/>
          <w:rFonts w:ascii="宋体" w:eastAsia="宋体" w:hAnsi="宋体" w:cs="宋体" w:hint="eastAsia"/>
        </w:rPr>
        <w:t>的引领作用还需进一步发挥。</w:t>
      </w:r>
    </w:p>
    <w:p>
      <w:pPr>
        <w:spacing w:lineRule="auto" w:line="360"/>
        <w:ind w:firstLine="480"/>
        <w:rPr>
          <w:sz w:val="24"/>
          <w:szCs w:val="24"/>
          <w:rFonts w:ascii="宋体" w:eastAsia="宋体" w:hAnsi="宋体" w:cs="宋体" w:hint="eastAsia"/>
        </w:rPr>
      </w:pPr>
      <w:r>
        <w:rPr>
          <w:sz w:val="24"/>
          <w:szCs w:val="24"/>
          <w:rFonts w:ascii="宋体" w:eastAsia="宋体" w:hAnsi="宋体" w:cs="宋体" w:hint="eastAsia"/>
        </w:rPr>
        <w:t>二、</w:t>
      </w:r>
      <w:r>
        <w:rPr>
          <w:sz w:val="24"/>
          <w:szCs w:val="24"/>
          <w:rFonts w:ascii="宋体" w:eastAsia="宋体" w:hAnsi="宋体" w:cs="宋体" w:hint="eastAsia"/>
        </w:rPr>
        <w:t>改进措施基本思路及路径</w:t>
      </w:r>
    </w:p>
    <w:p>
      <w:pPr>
        <w:spacing w:lineRule="auto" w:line="360"/>
        <w:ind w:firstLine="340"/>
        <w:rPr>
          <w:sz w:val="24"/>
          <w:szCs w:val="24"/>
          <w:rFonts w:ascii="宋体" w:eastAsia="宋体" w:hAnsi="宋体" w:cs="宋体" w:hint="eastAsia"/>
        </w:rPr>
      </w:pPr>
      <w:r>
        <w:rPr>
          <w:sz w:val="24"/>
          <w:szCs w:val="24"/>
          <w:rFonts w:ascii="宋体" w:eastAsia="宋体" w:hAnsi="宋体" w:cs="宋体" w:hint="eastAsia"/>
        </w:rPr>
        <w:t>（一）基本思路</w:t>
      </w:r>
    </w:p>
    <w:p>
      <w:pPr>
        <w:spacing w:lineRule="auto" w:line="360"/>
        <w:ind w:firstLine="440"/>
        <w:rPr>
          <w:sz w:val="24"/>
          <w:szCs w:val="24"/>
          <w:rFonts w:ascii="宋体" w:eastAsia="宋体" w:hAnsi="宋体" w:cs="宋体" w:hint="eastAsia"/>
        </w:rPr>
      </w:pPr>
      <w:r>
        <w:rPr>
          <w:sz w:val="24"/>
          <w:szCs w:val="24"/>
          <w:rFonts w:ascii="宋体" w:eastAsia="宋体" w:hAnsi="宋体" w:cs="宋体" w:hint="eastAsia"/>
        </w:rPr>
        <w:t>坚持走内涵发展道路，稳定规模，提高质量，突出特色。以校企合作为途径，</w:t>
      </w:r>
      <w:r>
        <w:rPr>
          <w:sz w:val="24"/>
          <w:szCs w:val="24"/>
          <w:rFonts w:ascii="宋体" w:eastAsia="宋体" w:hAnsi="宋体" w:cs="宋体" w:hint="eastAsia"/>
        </w:rPr>
        <w:t>以制度建设为保障，以重点专业建设为龙头，带动学校的整体专业建设，全面推</w:t>
      </w:r>
      <w:r>
        <w:rPr>
          <w:sz w:val="24"/>
          <w:szCs w:val="24"/>
          <w:rFonts w:ascii="宋体" w:eastAsia="宋体" w:hAnsi="宋体" w:cs="宋体" w:hint="eastAsia"/>
        </w:rPr>
        <w:t>进教育教学建设与改革。完善“校企合作、工学结合、顶岗实习”等人才培养模</w:t>
      </w:r>
      <w:r>
        <w:rPr>
          <w:sz w:val="24"/>
          <w:szCs w:val="24"/>
          <w:rFonts w:ascii="宋体" w:eastAsia="宋体" w:hAnsi="宋体" w:cs="宋体" w:hint="eastAsia"/>
        </w:rPr>
        <w:t>式；建立以素质教育为基础、以职业能力形成为导向的新课程体系；打造一支德</w:t>
      </w:r>
      <w:r>
        <w:rPr>
          <w:sz w:val="24"/>
          <w:szCs w:val="24"/>
          <w:rFonts w:ascii="宋体" w:eastAsia="宋体" w:hAnsi="宋体" w:cs="宋体" w:hint="eastAsia"/>
        </w:rPr>
        <w:t>艺双馨、结构合理、动态管理的“双师”型教学团队；完善校内外实训基地建设；</w:t>
      </w:r>
      <w:r>
        <w:rPr>
          <w:sz w:val="24"/>
          <w:szCs w:val="24"/>
          <w:rFonts w:ascii="宋体" w:eastAsia="宋体" w:hAnsi="宋体" w:cs="宋体" w:hint="eastAsia"/>
        </w:rPr>
        <w:t>建立与工学结合人才培养模式相适应的管理机制。全面提升学校的综合实力、办</w:t>
      </w:r>
      <w:r>
        <w:rPr>
          <w:sz w:val="24"/>
          <w:szCs w:val="24"/>
          <w:rFonts w:ascii="宋体" w:eastAsia="宋体" w:hAnsi="宋体" w:cs="宋体" w:hint="eastAsia"/>
        </w:rPr>
        <w:t>学水平和人才培养质量，增强社会服务功能。</w:t>
      </w:r>
    </w:p>
    <w:p>
      <w:pPr>
        <w:spacing w:lineRule="auto" w:line="360"/>
        <w:ind w:firstLine="480"/>
        <w:rPr>
          <w:sz w:val="24"/>
          <w:szCs w:val="24"/>
          <w:rFonts w:ascii="宋体" w:eastAsia="宋体" w:hAnsi="宋体" w:cs="宋体" w:hint="eastAsia"/>
        </w:rPr>
      </w:pPr>
      <w:r>
        <w:rPr>
          <w:sz w:val="24"/>
          <w:szCs w:val="24"/>
          <w:rFonts w:ascii="宋体" w:eastAsia="宋体" w:hAnsi="宋体" w:cs="宋体" w:hint="eastAsia"/>
        </w:rPr>
        <w:t>基本路径</w:t>
      </w:r>
    </w:p>
    <w:p>
      <w:pPr>
        <w:spacing w:lineRule="auto" w:line="360"/>
        <w:ind w:firstLine="440"/>
        <w:rPr>
          <w:sz w:val="24"/>
          <w:szCs w:val="24"/>
          <w:rFonts w:ascii="宋体" w:eastAsia="宋体" w:hAnsi="宋体" w:cs="宋体" w:hint="eastAsia"/>
        </w:rPr>
      </w:pPr>
      <w:r>
        <w:rPr>
          <w:sz w:val="24"/>
          <w:szCs w:val="24"/>
          <w:rFonts w:ascii="宋体" w:eastAsia="宋体" w:hAnsi="宋体" w:cs="宋体" w:hint="eastAsia"/>
        </w:rPr>
        <w:t>1、进一步完善人才培养模式</w:t>
      </w:r>
    </w:p>
    <w:p>
      <w:pPr>
        <w:spacing w:lineRule="auto" w:line="360"/>
        <w:ind w:firstLine="440"/>
        <w:rPr>
          <w:sz w:val="24"/>
          <w:szCs w:val="24"/>
          <w:rFonts w:ascii="宋体" w:eastAsia="宋体" w:hAnsi="宋体" w:cs="宋体" w:hint="eastAsia"/>
        </w:rPr>
      </w:pPr>
      <w:r>
        <w:rPr>
          <w:sz w:val="24"/>
          <w:szCs w:val="24"/>
          <w:rFonts w:ascii="宋体" w:eastAsia="宋体" w:hAnsi="宋体" w:cs="宋体" w:hint="eastAsia"/>
        </w:rPr>
        <w:t>按照工学结合的要求，进一步完善“校企合作、工学结合、顶岗实习”人才</w:t>
      </w:r>
      <w:r>
        <w:rPr>
          <w:sz w:val="24"/>
          <w:szCs w:val="24"/>
          <w:rFonts w:ascii="宋体" w:eastAsia="宋体" w:hAnsi="宋体" w:cs="宋体" w:hint="eastAsia"/>
        </w:rPr>
        <w:t>培养模式，建立校企合作长效运行机制，成立由行业和企业专业技术人员、政府</w:t>
      </w:r>
      <w:r>
        <w:rPr>
          <w:sz w:val="24"/>
          <w:szCs w:val="24"/>
          <w:rFonts w:ascii="宋体" w:eastAsia="宋体" w:hAnsi="宋体" w:cs="宋体" w:hint="eastAsia"/>
        </w:rPr>
        <w:t>业务部门和学校专家组成的专业建设指导委员会，指导并参与专业设置的论证、</w:t>
      </w:r>
      <w:r>
        <w:rPr>
          <w:sz w:val="24"/>
          <w:szCs w:val="24"/>
          <w:rFonts w:ascii="宋体" w:eastAsia="宋体" w:hAnsi="宋体" w:cs="宋体" w:hint="eastAsia"/>
        </w:rPr>
        <w:t>人才培养计划的制订、教学大纲和课程内容的确定等工作，推进学校产教有机结</w:t>
      </w:r>
      <w:r>
        <w:rPr>
          <w:sz w:val="24"/>
          <w:szCs w:val="24"/>
          <w:rFonts w:ascii="宋体" w:eastAsia="宋体" w:hAnsi="宋体" w:cs="宋体" w:hint="eastAsia"/>
        </w:rPr>
        <w:t>合、校企融为一体的步伐，将生产第一线最先进的技术和企业文化融入教学实践</w:t>
      </w:r>
      <w:r>
        <w:rPr>
          <w:sz w:val="24"/>
          <w:szCs w:val="24"/>
          <w:rFonts w:ascii="宋体" w:eastAsia="宋体" w:hAnsi="宋体" w:cs="宋体" w:hint="eastAsia"/>
        </w:rPr>
        <w:t>和教学管理之中。</w:t>
      </w:r>
    </w:p>
    <w:p>
      <w:pPr>
        <w:spacing w:lineRule="auto" w:line="360"/>
        <w:ind w:firstLine="440"/>
        <w:rPr>
          <w:sz w:val="24"/>
          <w:szCs w:val="24"/>
          <w:rFonts w:ascii="宋体" w:eastAsia="宋体" w:hAnsi="宋体" w:cs="宋体" w:hint="eastAsia"/>
        </w:rPr>
      </w:pPr>
      <w:r>
        <w:rPr>
          <w:sz w:val="24"/>
          <w:szCs w:val="24"/>
          <w:rFonts w:ascii="宋体" w:eastAsia="宋体" w:hAnsi="宋体" w:cs="宋体" w:hint="eastAsia"/>
        </w:rPr>
        <w:t>2、优化课程体系</w:t>
      </w:r>
    </w:p>
    <w:p>
      <w:pPr>
        <w:spacing w:lineRule="auto" w:line="360"/>
        <w:ind w:firstLine="440"/>
        <w:rPr>
          <w:sz w:val="24"/>
          <w:szCs w:val="24"/>
          <w:rFonts w:ascii="宋体" w:eastAsia="宋体" w:hAnsi="宋体" w:cs="宋体" w:hint="eastAsia"/>
        </w:rPr>
      </w:pPr>
      <w:r>
        <w:rPr>
          <w:sz w:val="24"/>
          <w:szCs w:val="24"/>
          <w:rFonts w:ascii="宋体" w:eastAsia="宋体" w:hAnsi="宋体" w:cs="宋体" w:hint="eastAsia"/>
        </w:rPr>
        <w:t>学校本着必需、够用、可教的原则，打破传统的课程体系，邀请校外实训基</w:t>
      </w:r>
      <w:r>
        <w:rPr>
          <w:sz w:val="24"/>
          <w:szCs w:val="24"/>
          <w:rFonts w:ascii="宋体" w:eastAsia="宋体" w:hAnsi="宋体" w:cs="宋体" w:hint="eastAsia"/>
        </w:rPr>
        <w:t>地的企业家、工程技术人员及相关高职院校的专家学者召开专题研讨、参照行业</w:t>
      </w:r>
      <w:r>
        <w:rPr>
          <w:sz w:val="24"/>
          <w:szCs w:val="24"/>
          <w:rFonts w:ascii="宋体" w:eastAsia="宋体" w:hAnsi="宋体" w:cs="宋体" w:hint="eastAsia"/>
        </w:rPr>
        <w:t>标准、分析各技能岗位基于工作过程所需要的知识能力，形成专业职业岗位能力</w:t>
      </w:r>
      <w:r>
        <w:rPr>
          <w:sz w:val="24"/>
          <w:szCs w:val="24"/>
          <w:rFonts w:ascii="宋体" w:eastAsia="宋体" w:hAnsi="宋体" w:cs="宋体" w:hint="eastAsia"/>
        </w:rPr>
        <w:t>为主线的能力课程。对每个岗位的工作过程进行项目分解，进行专业论证和评审。</w:t>
      </w:r>
      <w:r>
        <w:rPr>
          <w:sz w:val="24"/>
          <w:szCs w:val="24"/>
          <w:rFonts w:ascii="宋体" w:eastAsia="宋体" w:hAnsi="宋体" w:cs="宋体" w:hint="eastAsia"/>
        </w:rPr>
        <w:t>根据岗位能力要求、学生认知特点、按照过程导向、项目教学优化的原则，重构</w:t>
      </w:r>
      <w:r>
        <w:rPr>
          <w:sz w:val="24"/>
          <w:szCs w:val="24"/>
          <w:rFonts w:ascii="宋体" w:eastAsia="宋体" w:hAnsi="宋体" w:cs="宋体" w:hint="eastAsia"/>
        </w:rPr>
        <w:t>中职特色课程体系。从工作过程要素出发设置学习情境、着力融入课程改革和教</w:t>
      </w:r>
      <w:r>
        <w:rPr>
          <w:sz w:val="24"/>
          <w:szCs w:val="24"/>
          <w:rFonts w:ascii="宋体" w:eastAsia="宋体" w:hAnsi="宋体" w:cs="宋体" w:hint="eastAsia"/>
        </w:rPr>
        <w:t>科研成果。夯实实践教学基础，职业素质教育融于其中，在教、学、做过程中实</w:t>
      </w:r>
      <w:r>
        <w:rPr>
          <w:sz w:val="24"/>
          <w:szCs w:val="24"/>
          <w:rFonts w:ascii="宋体" w:eastAsia="宋体" w:hAnsi="宋体" w:cs="宋体" w:hint="eastAsia"/>
        </w:rPr>
        <w:t>现课程能力目标。</w:t>
      </w:r>
    </w:p>
    <w:p>
      <w:pPr>
        <w:spacing w:lineRule="auto" w:line="360"/>
        <w:ind w:firstLine="440"/>
        <w:rPr>
          <w:sz w:val="24"/>
          <w:szCs w:val="24"/>
          <w:rFonts w:ascii="宋体" w:eastAsia="宋体" w:hAnsi="宋体" w:cs="宋体" w:hint="eastAsia"/>
        </w:rPr>
      </w:pPr>
      <w:r>
        <w:rPr>
          <w:sz w:val="24"/>
          <w:szCs w:val="24"/>
          <w:rFonts w:ascii="宋体" w:eastAsia="宋体" w:hAnsi="宋体" w:cs="宋体" w:hint="eastAsia"/>
        </w:rPr>
        <w:t>3、打造“双师”结构的专业教学团队</w:t>
      </w:r>
    </w:p>
    <w:p>
      <w:pPr>
        <w:spacing w:lineRule="auto" w:line="360"/>
        <w:rPr>
          <w:sz w:val="24"/>
          <w:szCs w:val="24"/>
          <w:rFonts w:ascii="宋体" w:eastAsia="宋体" w:hAnsi="宋体" w:cs="宋体" w:hint="eastAsia"/>
        </w:rPr>
      </w:pPr>
      <w:r>
        <w:rPr>
          <w:sz w:val="24"/>
          <w:szCs w:val="24"/>
          <w:rFonts w:ascii="宋体" w:eastAsia="宋体" w:hAnsi="宋体" w:cs="宋体" w:hint="eastAsia"/>
        </w:rPr>
        <w:t xml:space="preserve">    围绕重点建设专业，以全面提高师资队伍素质为中心，以加强双师结构教师</w:t>
      </w:r>
      <w:r>
        <w:rPr>
          <w:sz w:val="24"/>
          <w:szCs w:val="24"/>
          <w:rFonts w:ascii="宋体" w:eastAsia="宋体" w:hAnsi="宋体" w:cs="宋体" w:hint="eastAsia"/>
        </w:rPr>
        <w:t>队伍建设为重点，按照开放性和职业性的原则，突破现有体制，按照市场配置资</w:t>
      </w:r>
      <w:r>
        <w:rPr>
          <w:sz w:val="24"/>
          <w:szCs w:val="24"/>
          <w:rFonts w:ascii="宋体" w:eastAsia="宋体" w:hAnsi="宋体" w:cs="宋体" w:hint="eastAsia"/>
        </w:rPr>
        <w:t>源，坚持培养和聘用相结合的方式，调整教师结构。重视教学名师、专业带头人</w:t>
      </w:r>
      <w:r>
        <w:rPr>
          <w:sz w:val="24"/>
          <w:szCs w:val="24"/>
          <w:rFonts w:ascii="宋体" w:eastAsia="宋体" w:hAnsi="宋体" w:cs="宋体" w:hint="eastAsia"/>
        </w:rPr>
        <w:t>和骨干教师的培养；通过职业技术教育理论、现代教育技术、中职教育学培训，增</w:t>
      </w:r>
      <w:r>
        <w:rPr>
          <w:sz w:val="24"/>
          <w:szCs w:val="24"/>
          <w:rFonts w:ascii="宋体" w:eastAsia="宋体" w:hAnsi="宋体" w:cs="宋体" w:hint="eastAsia"/>
        </w:rPr>
        <w:t>强专兼教师的教育能力；开展教师基本功比赛、精品课评比，提高教师的教学水</w:t>
      </w:r>
      <w:r>
        <w:rPr>
          <w:sz w:val="24"/>
          <w:szCs w:val="24"/>
          <w:rFonts w:ascii="宋体" w:eastAsia="宋体" w:hAnsi="宋体" w:cs="宋体" w:hint="eastAsia"/>
        </w:rPr>
        <w:t>平；同时，建立兼职教师资源库，聘用在省内相关行业和领域享有较高声誉的行</w:t>
      </w:r>
      <w:r>
        <w:rPr>
          <w:sz w:val="24"/>
          <w:szCs w:val="24"/>
          <w:rFonts w:ascii="宋体" w:eastAsia="宋体" w:hAnsi="宋体" w:cs="宋体" w:hint="eastAsia"/>
        </w:rPr>
        <w:t>业专家和企业能工巧匠；形成兼职教师管理的运行机制，保障行业企业兼职教师</w:t>
      </w:r>
      <w:r>
        <w:rPr>
          <w:sz w:val="24"/>
          <w:szCs w:val="24"/>
          <w:rFonts w:ascii="宋体" w:eastAsia="宋体" w:hAnsi="宋体" w:cs="宋体" w:hint="eastAsia"/>
        </w:rPr>
        <w:t>的来源、数量和质量。建立一支师德高尚、素质优良、业务精干、结构合理、专</w:t>
      </w:r>
      <w:r>
        <w:rPr>
          <w:sz w:val="24"/>
          <w:szCs w:val="24"/>
          <w:rFonts w:ascii="宋体" w:eastAsia="宋体" w:hAnsi="宋体" w:cs="宋体" w:hint="eastAsia"/>
        </w:rPr>
        <w:t>兼结合的“双师”结构教师团队。</w:t>
      </w:r>
    </w:p>
    <w:p>
      <w:pPr>
        <w:spacing w:lineRule="auto" w:line="360"/>
        <w:ind w:firstLine="440"/>
        <w:rPr>
          <w:sz w:val="24"/>
          <w:szCs w:val="24"/>
          <w:rFonts w:ascii="宋体" w:eastAsia="宋体" w:hAnsi="宋体" w:cs="宋体" w:hint="eastAsia"/>
        </w:rPr>
      </w:pPr>
      <w:r>
        <w:rPr>
          <w:sz w:val="24"/>
          <w:szCs w:val="24"/>
          <w:rFonts w:ascii="宋体" w:eastAsia="宋体" w:hAnsi="宋体" w:cs="宋体" w:hint="eastAsia"/>
        </w:rPr>
        <w:t>4、校企合作共建实训基地</w:t>
      </w:r>
    </w:p>
    <w:p>
      <w:pPr>
        <w:spacing w:lineRule="auto" w:line="360"/>
        <w:rPr>
          <w:sz w:val="24"/>
          <w:szCs w:val="24"/>
          <w:rFonts w:ascii="宋体" w:eastAsia="宋体" w:hAnsi="宋体" w:cs="宋体" w:hint="eastAsia"/>
        </w:rPr>
      </w:pPr>
      <w:r>
        <w:rPr>
          <w:sz w:val="24"/>
          <w:szCs w:val="24"/>
          <w:rFonts w:ascii="宋体" w:eastAsia="宋体" w:hAnsi="宋体" w:cs="宋体" w:hint="eastAsia"/>
        </w:rPr>
        <w:t xml:space="preserve">    积极谋求企业参与，进一步深化与企业合作，探索校企共赢方式。稳定和开</w:t>
      </w:r>
      <w:r>
        <w:rPr>
          <w:sz w:val="24"/>
          <w:szCs w:val="24"/>
          <w:rFonts w:ascii="宋体" w:eastAsia="宋体" w:hAnsi="宋体" w:cs="宋体" w:hint="eastAsia"/>
        </w:rPr>
        <w:t>拓与所设置专业密切相关的知名企业作为实训基地和就业基地。坚持产学合作的</w:t>
      </w:r>
      <w:r>
        <w:rPr>
          <w:sz w:val="24"/>
          <w:szCs w:val="24"/>
          <w:rFonts w:ascii="宋体" w:eastAsia="宋体" w:hAnsi="宋体" w:cs="宋体" w:hint="eastAsia"/>
        </w:rPr>
        <w:t>基本办学道路，努力通过产学合作达到四个结合：学校育人与企业用人相结合、理</w:t>
      </w:r>
      <w:r>
        <w:rPr>
          <w:sz w:val="24"/>
          <w:szCs w:val="24"/>
          <w:rFonts w:ascii="宋体" w:eastAsia="宋体" w:hAnsi="宋体" w:cs="宋体" w:hint="eastAsia"/>
        </w:rPr>
        <w:t>论与实践相结合，教学环境与职业环境相合，学校资源与社会资源相结合，确保</w:t>
      </w:r>
      <w:r>
        <w:rPr>
          <w:sz w:val="24"/>
          <w:szCs w:val="24"/>
          <w:rFonts w:ascii="宋体" w:eastAsia="宋体" w:hAnsi="宋体" w:cs="宋体" w:hint="eastAsia"/>
        </w:rPr>
        <w:t>应用型人才的培养质量。建成既有科技开发项目的产学研基地，又有学生工作的</w:t>
      </w:r>
      <w:r>
        <w:rPr>
          <w:sz w:val="24"/>
          <w:szCs w:val="24"/>
          <w:rFonts w:ascii="宋体" w:eastAsia="宋体" w:hAnsi="宋体" w:cs="宋体" w:hint="eastAsia"/>
        </w:rPr>
        <w:t>实训基地；既建好校内生产化、市场化实训基地，又利用好校外顶岗的企业资源；</w:t>
      </w:r>
      <w:r>
        <w:rPr>
          <w:sz w:val="24"/>
          <w:szCs w:val="24"/>
          <w:rFonts w:ascii="宋体" w:eastAsia="宋体" w:hAnsi="宋体" w:cs="宋体" w:hint="eastAsia"/>
        </w:rPr>
        <w:t>既实现校内实训基地经营主体多元化，又使学生在校内外生产实境中得到真正锻</w:t>
      </w:r>
      <w:r>
        <w:rPr>
          <w:sz w:val="24"/>
          <w:szCs w:val="24"/>
          <w:rFonts w:ascii="宋体" w:eastAsia="宋体" w:hAnsi="宋体" w:cs="宋体" w:hint="eastAsia"/>
        </w:rPr>
        <w:t>炼；既在扩展更多合作企业过程中实现学生分散的顶岗实习，又在充分利用现代</w:t>
      </w:r>
      <w:r>
        <w:rPr>
          <w:sz w:val="24"/>
          <w:szCs w:val="24"/>
          <w:rFonts w:ascii="宋体" w:eastAsia="宋体" w:hAnsi="宋体" w:cs="宋体" w:hint="eastAsia"/>
        </w:rPr>
        <w:t>信息技术的前提下共同开发虚拟工厂、虚拟车间、虚拟工艺、虚拟实验。整合调</w:t>
      </w:r>
      <w:r>
        <w:rPr>
          <w:sz w:val="24"/>
          <w:szCs w:val="24"/>
          <w:rFonts w:ascii="宋体" w:eastAsia="宋体" w:hAnsi="宋体" w:cs="宋体" w:hint="eastAsia"/>
        </w:rPr>
        <w:t>动校内外各种资源和积极因素，在共建共享中，切实提高实训条件和利用效率。</w:t>
      </w:r>
    </w:p>
    <w:p>
      <w:pPr>
        <w:spacing w:lineRule="auto" w:line="360"/>
        <w:ind w:firstLine="440"/>
        <w:rPr>
          <w:sz w:val="24"/>
          <w:szCs w:val="24"/>
          <w:rFonts w:ascii="宋体" w:eastAsia="宋体" w:hAnsi="宋体" w:cs="宋体" w:hint="eastAsia"/>
        </w:rPr>
      </w:pPr>
      <w:r>
        <w:rPr>
          <w:sz w:val="24"/>
          <w:szCs w:val="24"/>
          <w:rFonts w:ascii="宋体" w:eastAsia="宋体" w:hAnsi="宋体" w:cs="宋体" w:hint="eastAsia"/>
        </w:rPr>
        <w:t>5、增强社会服务功能</w:t>
      </w:r>
    </w:p>
    <w:p>
      <w:pPr>
        <w:spacing w:lineRule="auto" w:line="360"/>
        <w:rPr>
          <w:sz w:val="24"/>
          <w:szCs w:val="24"/>
          <w:rFonts w:ascii="宋体" w:eastAsia="宋体" w:hAnsi="宋体" w:cs="宋体" w:hint="eastAsia"/>
        </w:rPr>
      </w:pPr>
      <w:r>
        <w:rPr>
          <w:sz w:val="24"/>
          <w:szCs w:val="24"/>
          <w:rFonts w:ascii="宋体" w:eastAsia="宋体" w:hAnsi="宋体" w:cs="宋体" w:hint="eastAsia"/>
        </w:rPr>
        <w:t xml:space="preserve">    依托学校重点建设专业在人才和设备上的优势，注重与企业合作，开展生产</w:t>
      </w:r>
      <w:r>
        <w:rPr>
          <w:sz w:val="24"/>
          <w:szCs w:val="24"/>
          <w:rFonts w:ascii="宋体" w:eastAsia="宋体" w:hAnsi="宋体" w:cs="宋体" w:hint="eastAsia"/>
        </w:rPr>
        <w:t>技术服务、技能培训和能力认证。</w:t>
      </w:r>
    </w:p>
    <w:p>
      <w:pPr>
        <w:spacing w:lineRule="auto" w:line="360"/>
        <w:rPr>
          <w:sz w:val="24"/>
          <w:szCs w:val="24"/>
          <w:rFonts w:ascii="宋体" w:eastAsia="宋体" w:hAnsi="宋体" w:cs="宋体" w:hint="eastAsia"/>
        </w:rPr>
      </w:pPr>
      <w:r>
        <w:rPr>
          <w:sz w:val="24"/>
          <w:szCs w:val="24"/>
          <w:rFonts w:ascii="宋体" w:eastAsia="宋体" w:hAnsi="宋体" w:cs="宋体" w:hint="eastAsia"/>
        </w:rPr>
        <w:t xml:space="preserve">    ——通过校企共建，充分利用学校师资设备条件，进一步完善制度、强化管</w:t>
      </w:r>
      <w:r>
        <w:rPr>
          <w:sz w:val="24"/>
          <w:szCs w:val="24"/>
          <w:rFonts w:ascii="宋体" w:eastAsia="宋体" w:hAnsi="宋体" w:cs="宋体" w:hint="eastAsia"/>
        </w:rPr>
        <w:t>理，配合项目建设，拓展服务职能。每个重点专业和合作企业专业技术人员一起</w:t>
      </w:r>
      <w:r>
        <w:rPr>
          <w:sz w:val="24"/>
          <w:szCs w:val="24"/>
          <w:rFonts w:ascii="宋体" w:eastAsia="宋体" w:hAnsi="宋体" w:cs="宋体" w:hint="eastAsia"/>
        </w:rPr>
        <w:t>研究开发新产品、新工艺，解决企业生产过程出现的工艺和技术问题。</w:t>
      </w:r>
    </w:p>
    <w:p>
      <w:pPr>
        <w:spacing w:lineRule="auto" w:line="360"/>
        <w:rPr>
          <w:sz w:val="24"/>
          <w:szCs w:val="24"/>
          <w:rFonts w:ascii="宋体" w:eastAsia="宋体" w:hAnsi="宋体" w:cs="宋体" w:hint="eastAsia"/>
        </w:rPr>
      </w:pPr>
      <w:r>
        <w:rPr>
          <w:sz w:val="24"/>
          <w:szCs w:val="24"/>
          <w:rFonts w:ascii="宋体" w:eastAsia="宋体" w:hAnsi="宋体" w:cs="宋体" w:hint="eastAsia"/>
        </w:rPr>
        <w:t xml:space="preserve">    ——以学校现有的职业技能鉴定站为基础，以学校社会培训中心为载体，以</w:t>
      </w:r>
      <w:r>
        <w:rPr>
          <w:sz w:val="24"/>
          <w:szCs w:val="24"/>
          <w:rFonts w:ascii="宋体" w:eastAsia="宋体" w:hAnsi="宋体" w:cs="宋体" w:hint="eastAsia"/>
        </w:rPr>
        <w:t>校内四大实训基地为依托，实施社会职业技能培训计划。逐年增加培训工种和培</w:t>
      </w:r>
      <w:r>
        <w:rPr>
          <w:sz w:val="24"/>
          <w:szCs w:val="24"/>
          <w:rFonts w:ascii="宋体" w:eastAsia="宋体" w:hAnsi="宋体" w:cs="宋体" w:hint="eastAsia"/>
        </w:rPr>
        <w:t>训人数，推动地方经济的发展。</w:t>
      </w:r>
    </w:p>
    <w:p>
      <w:pPr>
        <w:spacing w:lineRule="auto" w:line="360"/>
        <w:ind w:firstLine="440"/>
        <w:rPr>
          <w:sz w:val="24"/>
          <w:szCs w:val="24"/>
          <w:rFonts w:ascii="宋体" w:eastAsia="宋体" w:hAnsi="宋体" w:cs="宋体" w:hint="eastAsia"/>
        </w:rPr>
      </w:pPr>
      <w:r>
        <w:rPr>
          <w:sz w:val="24"/>
          <w:szCs w:val="24"/>
          <w:rFonts w:ascii="宋体" w:eastAsia="宋体" w:hAnsi="宋体" w:cs="宋体" w:hint="eastAsia"/>
        </w:rPr>
        <w:t>——各重点建设专业成立相对应的公司，这样既能充分满足学生实训、实习</w:t>
      </w:r>
      <w:r>
        <w:rPr>
          <w:sz w:val="24"/>
          <w:szCs w:val="24"/>
          <w:rFonts w:ascii="宋体" w:eastAsia="宋体" w:hAnsi="宋体" w:cs="宋体" w:hint="eastAsia"/>
        </w:rPr>
        <w:t>需求，又能增强学校自身的“造血”功能，又能靠品质过硬的产品增强学校的社</w:t>
      </w:r>
    </w:p>
    <w:p>
      <w:pPr>
        <w:spacing w:lineRule="auto" w:line="360"/>
        <w:rPr>
          <w:sz w:val="24"/>
          <w:szCs w:val="24"/>
          <w:rFonts w:ascii="宋体" w:eastAsia="宋体" w:hAnsi="宋体" w:cs="宋体" w:hint="eastAsia"/>
        </w:rPr>
      </w:pPr>
      <w:r>
        <w:rPr>
          <w:sz w:val="24"/>
          <w:szCs w:val="24"/>
          <w:rFonts w:ascii="宋体" w:eastAsia="宋体" w:hAnsi="宋体" w:cs="宋体" w:hint="eastAsia"/>
        </w:rPr>
        <w:t>会知名度和影响力。</w:t>
      </w:r>
    </w:p>
    <w:p>
      <w:pPr>
        <w:spacing w:lineRule="auto" w:line="360"/>
        <w:rPr>
          <w:sz w:val="24"/>
          <w:szCs w:val="24"/>
          <w:rFonts w:ascii="宋体" w:eastAsia="宋体" w:hAnsi="宋体" w:cs="宋体" w:hint="eastAsia"/>
        </w:rPr>
      </w:pPr>
    </w:p>
    <w:p>
      <w:pPr>
        <w:spacing w:lineRule="auto" w:line="360"/>
        <w:rPr>
          <w:sz w:val="24"/>
          <w:szCs w:val="24"/>
          <w:rFonts w:ascii="宋体" w:eastAsia="宋体" w:hAnsi="宋体" w:cs="宋体" w:hint="eastAsia"/>
        </w:rPr>
      </w:pPr>
    </w:p>
    <w:sectPr>
      <w:footerReference w:type="default" r:id="rId43"/>
      <w:pgSz w:w="11906" w:h="16838"/>
      <w:pgMar w:top="1440" w:left="1800" w:bottom="1440" w:right="1800" w:header="851" w:footer="992" w:gutter="0"/>
      <w:pgNumType w:fmt="decimal"/>
      <w:docGrid w:type="lines" w:linePitch="312" w:charSpace="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
    <w:family w:val="roman"/>
    <w:pitch w:val="variable"/>
    <w:sig w:usb0="20007a87" w:usb1="80000000" w:usb2="00000008" w:usb3="00000000" w:csb0="000001ff" w:csb1="00000000"/>
  </w:font>
  <w:font w:name="宋体">
    <w:panose1 w:val="02010600030101010101"/>
    <w:charset w:val="82"/>
    <w:family w:val="auto"/>
    <w:pitch w:val="default"/>
    <w:sig w:usb0="00000003" w:usb1="288f0000" w:usb2="00000006" w:usb3="00000000" w:csb0="00040001" w:csb1="00000000"/>
  </w:font>
  <w:font w:name="Wingdings">
    <w:panose1 w:val="05000000000000000000"/>
    <w:charset w:val="2"/>
    <w:family w:val="auto"/>
    <w:pitch w:val="default"/>
    <w:sig w:usb0="00000000" w:usb1="00000000" w:usb2="00000000" w:usb3="00000000" w:csb0="80000000" w:csb1="00000000"/>
  </w:font>
  <w:font w:name="Arial">
    <w:panose1 w:val="020B0604020202020204"/>
    <w:charset w:val="1"/>
    <w:family w:val="swiss"/>
    <w:pitch w:val="default"/>
    <w:sig w:usb0="e0002aff" w:usb1="c0007843" w:usb2="00000009" w:usb3="00000000" w:csb0="400001ff" w:csb1="ffff0000"/>
  </w:font>
  <w:font w:name="黑体">
    <w:panose1 w:val="02010609060101010101"/>
    <w:charset w:val="134"/>
    <w:family w:val="auto"/>
    <w:pitch w:val="default"/>
    <w:sig w:usb0="800002bf" w:usb1="38cf7cfa" w:usb2="00000016" w:usb3="00000000" w:csb0="00040001" w:csb1="00000000"/>
  </w:font>
  <w:font w:name="Courier New">
    <w:panose1 w:val="02070309020205020404"/>
    <w:charset w:val="1"/>
    <w:family w:val="modern"/>
    <w:pitch w:val="default"/>
    <w:sig w:usb0="e0002aff" w:usb1="c0007843" w:usb2="00000009" w:usb3="00000000" w:csb0="400001ff" w:csb1="ffff0000"/>
  </w:font>
  <w:font w:name="Symbol">
    <w:panose1 w:val="05050102010706020507"/>
    <w:charset w:val="2"/>
    <w:family w:val="roman"/>
    <w:pitch w:val="default"/>
    <w:sig w:usb0="00000000" w:usb1="00000000" w:usb2="00000000" w:usb3="00000000" w:csb0="80000000" w:csb1="00000000"/>
  </w:font>
  <w:font w:name="Calibri">
    <w:panose1 w:val="020F0502020204030204"/>
    <w:charset w:val="0"/>
    <w:family w:val="swiss"/>
    <w:pitch w:val="default"/>
    <w:sig w:usb0="e00002ff" w:usb1="4000acff" w:usb2="00000001" w:usb3="00000000" w:csb0="2000019f" w:csb1="00000000"/>
  </w:font>
  <w:font w:name="Arial Unicode MS">
    <w:altName w:val="Arial"/>
    <w:panose1 w:val="020B0604020202020204"/>
    <w:charset w:val="82"/>
    <w:family w:val="swiss"/>
    <w:pitch w:val="default"/>
    <w:sig w:usb0="00000000" w:usb1="00000000" w:usb2="0000003f" w:usb3="00000000" w:csb0="603f01ff" w:csb1="ffff0000"/>
  </w:font>
  <w:font w:name="微软雅黑">
    <w:panose1 w:val="020B0503020204020204"/>
    <w:charset w:val="82"/>
    <w:family w:val="swiss"/>
    <w:pitch w:val="default"/>
    <w:sig w:usb0="80000287" w:usb1="280f3c52" w:usb2="00000016" w:usb3="00000000" w:csb0="0004001f" w:csb1="00000000"/>
  </w:font>
  <w:font w:name="Cambria">
    <w:panose1 w:val="02040503050406030204"/>
    <w:charset w:val="0"/>
    <w:family w:val="roman"/>
    <w:pitch w:val="default"/>
    <w:sig w:usb0="e00002ff" w:usb1="400004ff" w:usb2="00000000" w:usb3="00000000" w:csb0="2000019f" w:csb1="00000000"/>
  </w:font>
  <w:font w:name="Malgun Gothic">
    <w:panose1 w:val="020B0503020000020004"/>
    <w:charset w:val="129"/>
    <w:family w:val="auto"/>
    <w:pitch w:val="default"/>
    <w:sig w:usb0="900002af" w:usb1="01d77cfb" w:usb2="00000012" w:usb3="00000000" w:csb0="00080001" w:csb1="00000000"/>
  </w:font>
  <w:font w:name="楷体">
    <w:panose1 w:val="02010609060101010101"/>
    <w:charset w:val="134"/>
    <w:family w:val="auto"/>
    <w:pitch w:val="default"/>
    <w:sig w:usb0="800002bf" w:usb1="38cf7cfa" w:usb2="00000016" w:usb3="00000000" w:csb0="00040001" w:csb1="00000000"/>
  </w:font>
  <w:font w:name="PingFang SC">
    <w:altName w:val="Segoe Print"/>
    <w:panose1 w:val="00000000000000000000"/>
    <w:charset w:val="0"/>
    <w:family w:val="auto"/>
    <w:pitch w:val="default"/>
    <w:sig w:usb0="00000000" w:usb1="00000000" w:usb2="00000000" w:usb3="00000000" w:csb0="00000000" w:csb1="00000000"/>
  </w:font>
  <w:font w:name="Tahoma">
    <w:panose1 w:val="020B0604030504040204"/>
    <w:charset w:val="0"/>
    <w:family w:val="swiss"/>
    <w:pitch w:val="default"/>
    <w:sig w:usb0="e1002eff" w:usb1="c000605b" w:usb2="00000029" w:usb3="00000000" w:csb0="200101ff" w:csb1="20280000"/>
  </w:font>
  <w:font w:name="Arial">
    <w:panose1 w:val="020B0604020202020204"/>
    <w:charset w:val="82"/>
    <w:family w:val="swiss"/>
    <w:pitch w:val="default"/>
    <w:sig w:usb0="e0002aff" w:usb1="c0007843" w:usb2="00000009" w:usb3="00000000" w:csb0="400001ff" w:csb1="ffff0000"/>
  </w:font>
</w:fonts>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p14="http://schemas.microsoft.com/office/word/2010/wordprocessingDrawing" xmlns:w15="http://schemas.microsoft.com/office/word/2012/wordml" xmlns:w10="urn:schemas-microsoft-com:office:word" xmlns:w="http://schemas.openxmlformats.org/wordprocessingml/2006/main" xmlns:wpg="http://schemas.microsoft.com/office/word/2010/wordprocessingGroup" xmlns:wne="http://schemas.microsoft.com/office/word/2006/wordml" xmlns:wps="http://schemas.microsoft.com/office/word/2010/wordprocessingShape" xmlns:wpc="http://schemas.microsoft.com/office/word/2010/wordprocessingCanvas" xmlns:mc="http://schemas.openxmlformats.org/markup-compatibility/2006" xmlns:w14="http://schemas.microsoft.com/office/word/2010/wordml" xmlns:wpi="http://schemas.microsoft.com/office/word/2010/wordprocessingInk" mc:Ignorable="w14 wp14">
  <w:p>
    <w:pPr>
      <w:pStyle w:val="PO153"/>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avePreviewPicture/>
  <w:proofState w:spelling="clean" w:grammar="clean"/>
  <w:defaultTabStop w:val="420"/>
  <w:displayHorizontalDrawingGridEvery w:val="0"/>
  <w:displayVerticalDrawingGridEvery w:val="2"/>
  <w:characterSpacingControl w:val="compressPunctuation"/>
  <w:bordersDoNotSurroundHeader/>
  <w:compat>
    <w:balanceSingleByteDoubleByteWidth/>
    <w:adjustLineHeightInTable/>
    <w:useFELayout/>
    <w:compatSetting w:name="compatibilityMode" w:uri="http://schemas.microsoft.com/office/word" w:val="12"/>
  </w:compat>
  <m:mathPr>
    <m:mathFont m:value="Cambria Math"/>
    <m:brkBin m:value="before"/>
    <m:brkBinSub m:value="--"/>
    <m:smallFrac m:value="off"/>
    <m:dispDef/>
    <m:lMargin m:value="0"/>
    <m:rMargin m:value="0"/>
    <m:defJc m:value="centerGroup"/>
    <m:wrapIndent m:value="1440"/>
    <m:intLim m:value="subSup"/>
    <m:naryLim m:value="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w:docDefaults>
    <w:rPrDefault>
      <w:rPr>
        <w:rFonts w:ascii="Arial Unicode MS" w:eastAsia="微软雅黑" w:hAnsi="Arial Unicode MS" w:cs="Arial Unicode MS"/>
      </w:rPr>
    </w:rPrDefault>
  </w:docDefaults>
  <w:style w:default="1" w:styleId="PO1" w:type="paragraph">
    <w:name w:val="Normal"/>
    <w:qFormat/>
    <w:uiPriority w:val="1"/>
    <w:pPr>
      <w:jc w:val="both"/>
      <w:rPr/>
    </w:pPr>
    <w:rPr>
      <w:sz w:val="21"/>
      <w:szCs w:val="21"/>
      <w:rFonts w:ascii="Calibri" w:eastAsia="宋体" w:hAnsi="Calibri" w:cs="Times New Roman"/>
      <w:lang w:bidi="ar-SA" w:eastAsia="zh-CN" w:val="en-US"/>
    </w:rPr>
  </w:style>
  <w:style w:default="1" w:styleId="PO2" w:type="character">
    <w:name w:val="Default Paragraph Font"/>
    <w:qFormat/>
    <w:uiPriority w:val="2"/>
    <w:semiHidden/>
    <w:unhideWhenUsed/>
  </w:style>
  <w:style w:default="1" w:styleId="PO3" w:type="table">
    <w:name w:val="Normal Table"/>
    <w:uiPriority w:val="3"/>
    <w:semiHidden/>
    <w:unhideWhenUsed/>
    <w:tblPr>
      <w:tblCellMar>
        <w:bottom w:type="dxa" w:w="0"/>
        <w:left w:type="dxa" w:w="108"/>
        <w:right w:type="dxa" w:w="108"/>
        <w:top w:type="dxa" w:w="0"/>
      </w:tblCellMar>
    </w:tblPr>
  </w:style>
  <w:style w:default="1" w:styleId="PO4" w:type="numbering">
    <w:name w:val="No List"/>
    <w:next w:val="PO1"/>
    <w:uiPriority w:val="4"/>
    <w:semiHidden/>
    <w:unhideWhenUsed/>
  </w:style>
  <w:style w:styleId="PO7" w:type="paragraph">
    <w:name w:val="heading 1"/>
    <w:basedOn w:val="PO1"/>
    <w:next w:val="PO1"/>
    <w:link w:val="PO167"/>
    <w:qFormat/>
    <w:uiPriority w:val="7"/>
    <w:pPr>
      <w:spacing w:lineRule="auto" w:line="578" w:before="340" w:after="330"/>
      <w:rPr/>
      <w:outlineLvl w:val="0"/>
    </w:pPr>
    <w:rPr>
      <w:b w:val="1"/>
      <w:sz w:val="44"/>
      <w:szCs w:val="44"/>
    </w:rPr>
  </w:style>
  <w:style w:styleId="PO8" w:type="paragraph">
    <w:name w:val="heading 2"/>
    <w:basedOn w:val="PO1"/>
    <w:next w:val="PO1"/>
    <w:link w:val="PO168"/>
    <w:qFormat/>
    <w:uiPriority w:val="8"/>
    <w:unhideWhenUsed/>
    <w:pPr>
      <w:spacing w:lineRule="auto" w:line="415" w:before="260" w:after="260"/>
      <w:rPr/>
      <w:outlineLvl w:val="1"/>
    </w:pPr>
    <w:rPr>
      <w:b w:val="1"/>
      <w:sz w:val="32"/>
      <w:szCs w:val="32"/>
      <w:rFonts w:asciiTheme="majorHAnsi" w:eastAsiaTheme="majorEastAsia" w:hAnsiTheme="majorHAnsi" w:cstheme="minorBidi"/>
    </w:rPr>
  </w:style>
  <w:style w:styleId="PO9" w:type="paragraph">
    <w:name w:val="heading 3"/>
    <w:basedOn w:val="PO1"/>
    <w:next w:val="PO1"/>
    <w:link w:val="PO169"/>
    <w:qFormat/>
    <w:uiPriority w:val="9"/>
    <w:unhideWhenUsed/>
    <w:pPr>
      <w:spacing w:lineRule="auto" w:line="415" w:before="260" w:after="260"/>
      <w:rPr/>
      <w:outlineLvl w:val="2"/>
    </w:pPr>
    <w:rPr>
      <w:b w:val="1"/>
      <w:sz w:val="32"/>
      <w:szCs w:val="32"/>
    </w:rPr>
  </w:style>
  <w:style w:styleId="PO10" w:type="paragraph">
    <w:name w:val="heading 4"/>
    <w:basedOn w:val="PO1"/>
    <w:next w:val="PO1"/>
    <w:link w:val="PO170"/>
    <w:qFormat/>
    <w:uiPriority w:val="10"/>
    <w:unhideWhenUsed/>
    <w:pPr>
      <w:spacing w:lineRule="auto" w:line="376" w:before="280" w:after="290"/>
      <w:rPr/>
      <w:outlineLvl w:val="3"/>
    </w:pPr>
    <w:rPr>
      <w:b w:val="1"/>
      <w:sz w:val="28"/>
      <w:szCs w:val="28"/>
      <w:rFonts w:asciiTheme="majorHAnsi" w:eastAsiaTheme="majorEastAsia" w:hAnsiTheme="majorHAnsi" w:cstheme="minorBidi"/>
    </w:rPr>
  </w:style>
  <w:style w:styleId="PO20" w:type="character">
    <w:name w:val="Strong"/>
    <w:basedOn w:val="PO2"/>
    <w:qFormat/>
    <w:uiPriority w:val="20"/>
    <w:rPr>
      <w:b w:val="1"/>
    </w:rPr>
  </w:style>
  <w:style w:styleId="PO26" w:type="paragraph">
    <w:name w:val="List Paragraph"/>
    <w:basedOn w:val="PO1"/>
    <w:qFormat/>
    <w:uiPriority w:val="26"/>
    <w:pPr>
      <w:ind w:firstLine="200"/>
      <w:rPr/>
    </w:pPr>
  </w:style>
  <w:style w:styleId="PO28" w:type="paragraph">
    <w:name w:val="toc 1"/>
    <w:basedOn w:val="PO1"/>
    <w:next w:val="PO1"/>
    <w:qFormat/>
    <w:uiPriority w:val="28"/>
  </w:style>
  <w:style w:styleId="PO29" w:type="paragraph">
    <w:name w:val="toc 2"/>
    <w:basedOn w:val="PO1"/>
    <w:next w:val="PO1"/>
    <w:qFormat/>
    <w:uiPriority w:val="29"/>
    <w:pPr>
      <w:ind w:left="420" w:firstLine="0" w:leftChars="420"/>
      <w:rPr/>
    </w:pPr>
  </w:style>
  <w:style w:styleId="PO30" w:type="paragraph">
    <w:name w:val="toc 3"/>
    <w:basedOn w:val="PO1"/>
    <w:next w:val="PO1"/>
    <w:qFormat/>
    <w:uiPriority w:val="30"/>
    <w:pPr>
      <w:ind w:left="840" w:firstLine="0" w:leftChars="840"/>
      <w:rPr/>
    </w:pPr>
  </w:style>
  <w:style w:styleId="PO37" w:type="table">
    <w:name w:val="Table Grid"/>
    <w:basedOn w:val="PO3"/>
    <w:qFormat/>
    <w:uiPriority w:val="37"/>
    <w:pPr>
      <w:jc w:val="both"/>
      <w:rPr/>
    </w:pPr>
    <w:tblPr>
      <w:tblBorders>
        <w:bottom w:val="single" w:color="auto" w:sz="4"/>
        <w:insideH w:val="single" w:color="auto" w:sz="4"/>
        <w:insideV w:val="single" w:color="auto" w:sz="4"/>
        <w:left w:val="single" w:color="auto" w:sz="4"/>
        <w:right w:val="single" w:color="auto" w:sz="4"/>
        <w:top w:val="single" w:color="auto" w:sz="4"/>
      </w:tblBorders>
      <w:tblCellMar>
        <w:bottom w:type="dxa" w:w="0"/>
        <w:left w:type="dxa" w:w="108"/>
        <w:right w:type="dxa" w:w="108"/>
        <w:top w:type="dxa" w:w="0"/>
      </w:tblCellMar>
    </w:tblPr>
  </w:style>
  <w:style w:styleId="PO151" w:type="paragraph">
    <w:name w:val="Date"/>
    <w:basedOn w:val="PO1"/>
    <w:next w:val="PO1"/>
    <w:link w:val="PO166"/>
    <w:qFormat/>
    <w:uiPriority w:val="151"/>
    <w:pPr>
      <w:ind w:left="100" w:firstLine="0" w:leftChars="100"/>
      <w:rPr/>
    </w:pPr>
  </w:style>
  <w:style w:styleId="PO152" w:type="paragraph">
    <w:name w:val="Balloon Text"/>
    <w:basedOn w:val="PO1"/>
    <w:link w:val="PO165"/>
    <w:qFormat/>
    <w:uiPriority w:val="152"/>
    <w:rPr>
      <w:sz w:val="18"/>
      <w:szCs w:val="18"/>
    </w:rPr>
  </w:style>
  <w:style w:styleId="PO153" w:type="paragraph">
    <w:name w:val="footer"/>
    <w:basedOn w:val="PO1"/>
    <w:link w:val="PO159"/>
    <w:qFormat/>
    <w:uiPriority w:val="153"/>
    <w:pPr>
      <w:tabs>
        <w:tab w:val="center" w:pos="4153"/>
        <w:tab w:val="right" w:pos="8306"/>
      </w:tabs>
      <w:rPr/>
      <w:snapToGrid w:val="off"/>
    </w:pPr>
    <w:rPr>
      <w:sz w:val="18"/>
      <w:szCs w:val="18"/>
      <w:rFonts w:ascii="Arial Unicode MS" w:eastAsia="微软雅黑" w:hAnsi="Arial Unicode MS"/>
    </w:rPr>
  </w:style>
  <w:style w:styleId="PO154" w:type="paragraph">
    <w:name w:val="header"/>
    <w:basedOn w:val="PO1"/>
    <w:link w:val="PO158"/>
    <w:qFormat/>
    <w:uiPriority w:val="154"/>
    <w:pPr>
      <w:jc w:val="center"/>
      <w:pBdr>
        <w:bottom w:val="single" w:sz="6" w:space="1" w:color="000000"/>
      </w:pBdr>
      <w:tabs>
        <w:tab w:val="center" w:pos="4153"/>
        <w:tab w:val="right" w:pos="8306"/>
      </w:tabs>
      <w:rPr/>
      <w:snapToGrid w:val="off"/>
    </w:pPr>
    <w:rPr>
      <w:sz w:val="18"/>
      <w:szCs w:val="18"/>
      <w:rFonts w:ascii="Arial Unicode MS" w:eastAsia="微软雅黑" w:hAnsi="Arial Unicode MS"/>
    </w:rPr>
  </w:style>
  <w:style w:styleId="PO155" w:type="paragraph">
    <w:name w:val="Normal (Web)"/>
    <w:basedOn w:val="PO1"/>
    <w:qFormat/>
    <w:uiPriority w:val="155"/>
    <w:pPr>
      <w:jc w:val="left"/>
      <w:spacing w:before="100" w:beforeAutospacing="1" w:afterAutospacing="1" w:after="100"/>
      <w:rPr/>
    </w:pPr>
    <w:rPr>
      <w:sz w:val="24"/>
      <w:szCs w:val="24"/>
      <w:rFonts w:ascii="宋体" w:hAnsi="宋体"/>
    </w:rPr>
  </w:style>
  <w:style w:styleId="PO156" w:type="character">
    <w:name w:val="FollowedHyperlink"/>
    <w:basedOn w:val="PO2"/>
    <w:qFormat/>
    <w:uiPriority w:val="156"/>
    <w:rPr>
      <w:color w:val="607FA6"/>
      <w:u w:val="none"/>
    </w:rPr>
  </w:style>
  <w:style w:styleId="PO157" w:type="character">
    <w:name w:val="Hyperlink"/>
    <w:basedOn w:val="PO2"/>
    <w:qFormat/>
    <w:uiPriority w:val="157"/>
    <w:rPr>
      <w:color w:val="607FA6"/>
      <w:u w:val="none"/>
    </w:rPr>
  </w:style>
  <w:style w:customStyle="1" w:styleId="PO158" w:type="character">
    <w:name w:val="页眉 Char"/>
    <w:basedOn w:val="PO2"/>
    <w:link w:val="PO154"/>
    <w:qFormat/>
    <w:uiPriority w:val="158"/>
    <w:rPr>
      <w:sz w:val="18"/>
      <w:szCs w:val="18"/>
      <w:rFonts w:ascii="Calibri" w:hAnsi="Calibri"/>
    </w:rPr>
  </w:style>
  <w:style w:customStyle="1" w:styleId="PO159" w:type="character">
    <w:name w:val="页脚 Char"/>
    <w:basedOn w:val="PO2"/>
    <w:link w:val="PO153"/>
    <w:qFormat/>
    <w:uiPriority w:val="159"/>
    <w:rPr>
      <w:sz w:val="18"/>
      <w:szCs w:val="18"/>
      <w:rFonts w:ascii="Arial Unicode MS" w:eastAsia="微软雅黑" w:hAnsi="Arial Unicode MS" w:cs="Arial Unicode MS" w:hint="eastAsia"/>
    </w:rPr>
  </w:style>
  <w:style w:customStyle="1" w:styleId="PO160" w:type="character">
    <w:name w:val="font01"/>
    <w:basedOn w:val="PO2"/>
    <w:qFormat/>
    <w:uiPriority w:val="160"/>
    <w:rPr>
      <w:b w:val="1"/>
      <w:color w:val="000000"/>
      <w:sz w:val="24"/>
      <w:szCs w:val="24"/>
      <w:u w:val="none"/>
      <w:rFonts w:ascii="宋体" w:eastAsia="宋体" w:hAnsi="宋体" w:cs="宋体" w:hint="eastAsia"/>
    </w:rPr>
  </w:style>
  <w:style w:customStyle="1" w:styleId="PO161" w:type="character">
    <w:name w:val="rich_media_meta_nickname2"/>
    <w:basedOn w:val="PO2"/>
    <w:qFormat/>
    <w:uiPriority w:val="161"/>
    <w:rPr>
      <w:vanish w:val="true"/>
    </w:rPr>
  </w:style>
  <w:style w:customStyle="1" w:styleId="PO162" w:type="character">
    <w:name w:val="font11"/>
    <w:basedOn w:val="PO2"/>
    <w:qFormat/>
    <w:uiPriority w:val="162"/>
    <w:rPr>
      <w:b w:val="1"/>
      <w:color w:val="000000"/>
      <w:sz w:val="56"/>
      <w:szCs w:val="56"/>
      <w:u w:val="none"/>
      <w:rFonts w:ascii="宋体" w:eastAsia="宋体" w:hAnsi="宋体" w:cs="宋体" w:hint="eastAsia"/>
    </w:rPr>
  </w:style>
  <w:style w:customStyle="1" w:styleId="PO163" w:type="character">
    <w:name w:val="font41"/>
    <w:basedOn w:val="PO2"/>
    <w:qFormat/>
    <w:uiPriority w:val="163"/>
    <w:rPr>
      <w:b w:val="1"/>
      <w:color w:val="000000"/>
      <w:sz w:val="36"/>
      <w:szCs w:val="36"/>
      <w:u w:val="none"/>
      <w:rFonts w:ascii="宋体" w:eastAsia="宋体" w:hAnsi="宋体" w:cs="宋体" w:hint="eastAsia"/>
    </w:rPr>
  </w:style>
  <w:style w:customStyle="1" w:styleId="PO164" w:type="character">
    <w:name w:val="font51"/>
    <w:basedOn w:val="PO2"/>
    <w:qFormat/>
    <w:uiPriority w:val="164"/>
    <w:rPr>
      <w:b w:val="1"/>
      <w:color w:val="000000"/>
      <w:sz w:val="28"/>
      <w:szCs w:val="28"/>
      <w:u w:val="none"/>
      <w:rFonts w:ascii="宋体" w:eastAsia="宋体" w:hAnsi="宋体" w:cs="宋体" w:hint="eastAsia"/>
    </w:rPr>
  </w:style>
  <w:style w:customStyle="1" w:styleId="PO165" w:type="character">
    <w:name w:val="批注框文本 Char"/>
    <w:basedOn w:val="PO2"/>
    <w:link w:val="PO152"/>
    <w:qFormat/>
    <w:uiPriority w:val="165"/>
    <w:rPr>
      <w:sz w:val="18"/>
      <w:szCs w:val="18"/>
      <w:rFonts w:ascii="Calibri" w:hAnsi="Calibri"/>
    </w:rPr>
  </w:style>
  <w:style w:customStyle="1" w:styleId="PO166" w:type="character">
    <w:name w:val="日期 Char"/>
    <w:basedOn w:val="PO2"/>
    <w:link w:val="PO151"/>
    <w:qFormat/>
    <w:uiPriority w:val="166"/>
    <w:rPr>
      <w:sz w:val="21"/>
      <w:szCs w:val="21"/>
      <w:rFonts w:ascii="Calibri" w:hAnsi="Calibri"/>
    </w:rPr>
  </w:style>
  <w:style w:customStyle="1" w:styleId="PO167" w:type="character">
    <w:name w:val="标题 1 Char"/>
    <w:basedOn w:val="PO2"/>
    <w:link w:val="PO7"/>
    <w:qFormat/>
    <w:uiPriority w:val="167"/>
    <w:rPr>
      <w:b w:val="1"/>
      <w:sz w:val="44"/>
      <w:szCs w:val="44"/>
      <w:rFonts w:ascii="Calibri" w:hAnsi="Calibri"/>
    </w:rPr>
  </w:style>
  <w:style w:customStyle="1" w:styleId="PO168" w:type="character">
    <w:name w:val="标题 2 Char"/>
    <w:basedOn w:val="PO2"/>
    <w:link w:val="PO8"/>
    <w:qFormat/>
    <w:uiPriority w:val="168"/>
    <w:rPr>
      <w:b w:val="1"/>
      <w:sz w:val="32"/>
      <w:szCs w:val="32"/>
      <w:rFonts w:asciiTheme="majorHAnsi" w:eastAsiaTheme="majorEastAsia" w:hAnsiTheme="majorHAnsi" w:cstheme="minorBidi"/>
    </w:rPr>
  </w:style>
  <w:style w:customStyle="1" w:styleId="PO169" w:type="character">
    <w:name w:val="标题 3 Char"/>
    <w:basedOn w:val="PO2"/>
    <w:link w:val="PO9"/>
    <w:qFormat/>
    <w:uiPriority w:val="169"/>
    <w:rPr>
      <w:b w:val="1"/>
      <w:sz w:val="32"/>
      <w:szCs w:val="32"/>
      <w:rFonts w:ascii="Calibri" w:hAnsi="Calibri"/>
    </w:rPr>
  </w:style>
  <w:style w:customStyle="1" w:styleId="PO170" w:type="character">
    <w:name w:val="标题 4 Char"/>
    <w:basedOn w:val="PO2"/>
    <w:link w:val="PO10"/>
    <w:qFormat/>
    <w:uiPriority w:val="170"/>
    <w:rPr>
      <w:b w:val="1"/>
      <w:sz w:val="28"/>
      <w:szCs w:val="28"/>
      <w:rFonts w:asciiTheme="majorHAnsi" w:eastAsiaTheme="majorEastAsia" w:hAnsiTheme="majorHAnsi" w:cstheme="minorBidi"/>
    </w:rPr>
  </w:style>
  <w:style w:customStyle="1" w:styleId="PO171" w:type="paragraph">
    <w:name w:val="TOC 标题1"/>
    <w:basedOn w:val="PO7"/>
    <w:next w:val="PO1"/>
    <w:qFormat/>
    <w:uiPriority w:val="171"/>
    <w:semiHidden/>
    <w:unhideWhenUsed/>
    <w:pPr>
      <w:jc w:val="left"/>
      <w:spacing w:lineRule="auto" w:line="276" w:before="480" w:after="0"/>
      <w:rPr/>
      <w:outlineLvl w:val="9"/>
    </w:pPr>
    <w:rPr>
      <w:color w:val="366091" w:themeColor="accent1" w:themeShade="BF"/>
      <w:sz w:val="28"/>
      <w:szCs w:val="28"/>
      <w:rFonts w:asciiTheme="majorHAnsi" w:eastAsiaTheme="majorEastAsia" w:hAnsiTheme="majorHAnsi"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Relationships xmlns="http://schemas.openxmlformats.org/package/2006/relationships"><Relationship Id="rId1" Type="http://schemas.openxmlformats.org/officeDocument/2006/relationships/webSettings" Target="webSettings.xml"></Relationship><Relationship Id="rId2" Type="http://schemas.openxmlformats.org/officeDocument/2006/relationships/fontTable" Target="fontTable.xml"></Relationship><Relationship Id="rId3" Type="http://schemas.openxmlformats.org/officeDocument/2006/relationships/settings" Target="settings.xml"></Relationship><Relationship Id="rId4" Type="http://schemas.openxmlformats.org/officeDocument/2006/relationships/styles" Target="styles.xml"></Relationship><Relationship Id="rId5" Type="http://schemas.openxmlformats.org/officeDocument/2006/relationships/chart" Target="charts/chart1.xml"></Relationship><Relationship Id="rId6" Type="http://schemas.openxmlformats.org/officeDocument/2006/relationships/chart" Target="charts/chart2.xml"></Relationship><Relationship Id="rId7" Type="http://schemas.openxmlformats.org/officeDocument/2006/relationships/chart" Target="charts/chart3.xml"></Relationship><Relationship Id="rId8" Type="http://schemas.openxmlformats.org/officeDocument/2006/relationships/image" Target="media/image1.jpeg"></Relationship><Relationship Id="rId9" Type="http://schemas.openxmlformats.org/officeDocument/2006/relationships/image" Target="media/image2.jpeg"></Relationship><Relationship Id="rId10" Type="http://schemas.openxmlformats.org/officeDocument/2006/relationships/image" Target="media/image3.jpeg"></Relationship><Relationship Id="rId11" Type="http://schemas.openxmlformats.org/officeDocument/2006/relationships/image" Target="media/image4.jpeg"></Relationship><Relationship Id="rId12" Type="http://schemas.openxmlformats.org/officeDocument/2006/relationships/image" Target="media/image5.jpeg"></Relationship><Relationship Id="rId13" Type="http://schemas.openxmlformats.org/officeDocument/2006/relationships/image" Target="media/image6.jpeg"></Relationship><Relationship Id="rId14" Type="http://schemas.openxmlformats.org/officeDocument/2006/relationships/image" Target="media/image7.jpeg"></Relationship><Relationship Id="rId15" Type="http://schemas.openxmlformats.org/officeDocument/2006/relationships/image" Target="media/image8.jpeg"></Relationship><Relationship Id="rId16" Type="http://schemas.openxmlformats.org/officeDocument/2006/relationships/image" Target="media/image9.jpeg"></Relationship><Relationship Id="rId17" Type="http://schemas.openxmlformats.org/officeDocument/2006/relationships/image" Target="media/image10.png"></Relationship><Relationship Id="rId18" Type="http://schemas.openxmlformats.org/officeDocument/2006/relationships/image" Target="media/image11.png"></Relationship><Relationship Id="rId19" Type="http://schemas.openxmlformats.org/officeDocument/2006/relationships/image" Target="media/image12.jpeg"></Relationship><Relationship Id="rId20" Type="http://schemas.openxmlformats.org/officeDocument/2006/relationships/image" Target="media/image13.png"></Relationship><Relationship Id="rId21" Type="http://schemas.openxmlformats.org/officeDocument/2006/relationships/image" Target="media/image14.png"></Relationship><Relationship Id="rId22" Type="http://schemas.openxmlformats.org/officeDocument/2006/relationships/image" Target="media/image15.png"></Relationship><Relationship Id="rId23" Type="http://schemas.openxmlformats.org/officeDocument/2006/relationships/image" Target="media/image16.jpeg"></Relationship><Relationship Id="rId24" Type="http://schemas.openxmlformats.org/officeDocument/2006/relationships/image" Target="media/image17.jpeg"></Relationship><Relationship Id="rId25" Type="http://schemas.openxmlformats.org/officeDocument/2006/relationships/image" Target="media/image18.jpeg"></Relationship><Relationship Id="rId26" Type="http://schemas.openxmlformats.org/officeDocument/2006/relationships/image" Target="media/image19.jpeg"></Relationship><Relationship Id="rId27" Type="http://schemas.openxmlformats.org/officeDocument/2006/relationships/image" Target="media/image20.jpeg"></Relationship><Relationship Id="rId28" Type="http://schemas.openxmlformats.org/officeDocument/2006/relationships/image" Target="media/image21.jpeg"></Relationship><Relationship Id="rId29" Type="http://schemas.openxmlformats.org/officeDocument/2006/relationships/image" Target="media/image22.jpeg"></Relationship><Relationship Id="rId30" Type="http://schemas.openxmlformats.org/officeDocument/2006/relationships/image" Target="media/image23.jpeg"></Relationship><Relationship Id="rId31" Type="http://schemas.openxmlformats.org/officeDocument/2006/relationships/image" Target="media/image24.png"></Relationship><Relationship Id="rId32" Type="http://schemas.openxmlformats.org/officeDocument/2006/relationships/image" Target="media/image25.jpeg"></Relationship><Relationship Id="rId33" Type="http://schemas.openxmlformats.org/officeDocument/2006/relationships/image" Target="media/image26.jpeg"></Relationship><Relationship Id="rId34" Type="http://schemas.openxmlformats.org/officeDocument/2006/relationships/image" Target="media/image27.jpeg"></Relationship><Relationship Id="rId35" Type="http://schemas.openxmlformats.org/officeDocument/2006/relationships/image" Target="media/image28.jpeg"></Relationship><Relationship Id="rId36" Type="http://schemas.openxmlformats.org/officeDocument/2006/relationships/image" Target="media/image29.jpeg"></Relationship><Relationship Id="rId37" Type="http://schemas.openxmlformats.org/officeDocument/2006/relationships/image" Target="media/image30.jpeg"></Relationship><Relationship Id="rId38" Type="http://schemas.openxmlformats.org/officeDocument/2006/relationships/image" Target="media/image31.jpeg"></Relationship><Relationship Id="rId39" Type="http://schemas.openxmlformats.org/officeDocument/2006/relationships/image" Target="media/image32.jpeg"></Relationship><Relationship Id="rId40" Type="http://schemas.openxmlformats.org/officeDocument/2006/relationships/image" Target="media/image33.jpeg"></Relationship><Relationship Id="rId41" Type="http://schemas.openxmlformats.org/officeDocument/2006/relationships/image" Target="media/image34.png"></Relationship><Relationship Id="rId42" Type="http://schemas.openxmlformats.org/officeDocument/2006/relationships/image" Target="media/image35.jpeg"></Relationship><Relationship Id="rId43" Type="http://schemas.openxmlformats.org/officeDocument/2006/relationships/footer" Target="footer2.xml"></Relationship><Relationship Id="rId44" Type="http://schemas.openxmlformats.org/officeDocument/2006/relationships/theme" Target="theme/theme1.xml"></Relationship></Relationships>
</file>

<file path=word/charts/_rels/chart1.xml.rels><?xml version="1.0" encoding="UTF-8"?>
<Relationships xmlns="http://schemas.openxmlformats.org/package/2006/relationships"><Relationship Id="rId1" Type="http://schemas.openxmlformats.org/officeDocument/2006/relationships/package" Target="../embeddings/Microsoft_Office_Excel_____1.xlsx"></Relationship></Relationships>
</file>

<file path=word/charts/_rels/chart2.xml.rels><?xml version="1.0" encoding="UTF-8"?>
<Relationships xmlns="http://schemas.openxmlformats.org/package/2006/relationships"><Relationship Id="rId1" Type="http://schemas.openxmlformats.org/officeDocument/2006/relationships/package" Target="../embeddings/Microsoft_Office_Excel_____2.xlsx"></Relationship></Relationships>
</file>

<file path=word/charts/_rels/chart3.xml.rels><?xml version="1.0" encoding="UTF-8"?>
<Relationships xmlns="http://schemas.openxmlformats.org/package/2006/relationships"><Relationship Id="rId1" Type="http://schemas.openxmlformats.org/officeDocument/2006/relationships/package" Target="../embeddings/Microsoft_Office_Excel_____3.xlsx"></Relationship></Relationships>
</file>

<file path=word/charts/chart1.xml><?xml version="1.0" encoding="utf-8"?>
<c:chartSpace xmlns:c="http://schemas.openxmlformats.org/drawingml/2006/chart" xmlns:a="http://schemas.openxmlformats.org/drawingml/2006/main" xmlns:r="http://schemas.openxmlformats.org/officeDocument/2006/relationships">
  <c:lang val="zh-CN"/>
  <c:roundedCorners val="0"/>
  <c:chart>
    <c:title>
      <c:tx>
        <c:rich>
          <a:bodyPr anchor="b" anchorCtr="1" rot="0" vert="horz"/>
          <a:lstStyle/>
          <a:p>
            <a:pPr algn="ctr">
              <a:defRPr sz="1400" b="0" i="0" u="none" baseline="0">
                <a:solidFill>
                  <a:srgbClr val="000000"/>
                </a:solidFill>
                <a:latin typeface="+mn-lt"/>
                <a:ea typeface="+mn-lt"/>
              </a:defRPr>
            </a:pPr>
            <a:r>
              <a:rPr lang="ko-KR" altLang="en-US" sz="1400" b="0" i="0" u="none" baseline="0">
                <a:solidFill>
                  <a:srgbClr val="595959"/>
                </a:solidFill>
                <a:latin typeface="+mn-lt"/>
                <a:ea typeface="+mn-lt"/>
              </a:rPr>
              <a:t>招生数</a:t>
            </a:r>
          </a:p>
        </c:rich>
      </c:tx>
      <c:layout/>
      <c:overlay val="0"/>
      <c:spPr>
        <a:noFill/>
        <a:ln>
          <a:noFill/>
          <a:round/>
        </a:ln>
      </c:spPr>
    </c:title>
    <c:plotArea>
      <c:layout/>
      <c:lineChart>
        <c:grouping val="stacked"/>
        <c:varyColors val="0"/>
        <c:ser>
          <c:idx val="0"/>
          <c:order val="0"/>
          <c:tx>
            <c:strRef>
              <c:f>Sheet1!$B$1</c:f>
              <c:strCache>
                <c:ptCount val="1"/>
                <c:pt idx="0">
                  <c:v>招生数</c:v>
                </c:pt>
              </c:strCache>
            </c:strRef>
          </c:tx>
          <c:spPr>
            <a:ln w="28575" cap="flat">
              <a:solidFill>
                <a:srgbClr val="4F81BD">
                  <a:alpha val="100000"/>
                </a:srgbClr>
              </a:solidFill>
              <a:round/>
            </a:ln>
          </c:spPr>
          <c:dLbls>
            <c:txPr>
              <a:bodyPr anchor="b" anchorCtr="1" rot="0" vert="horz"/>
              <a:lstStyle/>
              <a:p>
                <a:pPr>
                  <a:defRPr sz="900" b="0" i="0" u="none" baseline="0">
                    <a:solidFill>
                      <a:srgbClr val="404040"/>
                    </a:solidFill>
                    <a:latin typeface="+mn-lt"/>
                    <a:ea typeface="+mn-lt"/>
                  </a:defRPr>
                </a:pPr>
                <a:endParaRPr lang="ko-KR"/>
              </a:p>
            </c:txPr>
            <c:dLblPos val="ctr"/>
            <c:showLegendKey val="1"/>
            <c:showCatName val="1"/>
            <c:showPercent val="1"/>
            <c:showVal val="1"/>
            <c:showSerName val="1"/>
            <c:showLeaderLines val="0"/>
            <c:extLst>
              <c:ext xmlns:c15="http://schemas.microsoft.com/office/drawing/2012/chart" uri="{CE6537A1-D6FC-4f65-9D91-7224C49458BB}">
                <c15:showLeaderLines val="1"/>
                <c15:leaderLines/>
              </c:ext>
            </c:extLst>
          </c:dLbls>
          <c:marker>
            <c:symbol val="none"/>
          </c:marker>
          <c:cat>
            <c:numRef>
              <c:f>Sheet1!$A$2:$A$4</c:f>
              <c:numCache>
                <c:formatCode>General</c:formatCode>
                <c:ptCount val="3"/>
                <c:pt idx="0">
                  <c:v>2017</c:v>
                </c:pt>
                <c:pt idx="1">
                  <c:v>2018</c:v>
                </c:pt>
                <c:pt idx="2">
                  <c:v>2019</c:v>
                </c:pt>
              </c:numCache>
            </c:numRef>
          </c:cat>
          <c:val>
            <c:numRef>
              <c:f>Sheet1!$B$2:$B$4</c:f>
              <c:numCache>
                <c:formatCode>General</c:formatCode>
                <c:ptCount val="3"/>
                <c:pt idx="0">
                  <c:v>1546</c:v>
                </c:pt>
                <c:pt idx="1">
                  <c:v>1649</c:v>
                </c:pt>
                <c:pt idx="2">
                  <c:v>1802</c:v>
                </c:pt>
              </c:numCache>
            </c:numRef>
          </c:val>
          <c:smooth val="0"/>
        </c:ser>
        <c:marker val="1"/>
        <c:axId val="1111"/>
        <c:axId val="2222"/>
        <c:smooth val="0"/>
      </c:lineChart>
      <c:catAx>
        <c:axId val="1111"/>
        <c:scaling>
          <c:orientation val="minMax"/>
        </c:scaling>
        <c:delete val="0"/>
        <c:axPos val="b"/>
        <c:numFmt formatCode="General" sourceLinked="1"/>
        <c:majorTickMark val="out"/>
        <c:minorTickMark val="none"/>
        <c:tickLblPos val="nextTo"/>
        <c:spPr>
          <a:noFill/>
          <a:ln w="9525" cap="flat">
            <a:solidFill>
              <a:srgbClr val="D9D9D9">
                <a:alpha val="100000"/>
              </a:srgbClr>
            </a:solidFill>
            <a:round/>
          </a:ln>
        </c:spPr>
        <c:txPr>
          <a:bodyPr/>
          <a:lstStyle/>
          <a:p>
            <a:pPr>
              <a:defRPr sz="900" b="0" i="0" u="none" baseline="0">
                <a:solidFill>
                  <a:srgbClr val="595959"/>
                </a:solidFill>
                <a:latin typeface="+mn-lt"/>
                <a:ea typeface="+mn-lt"/>
              </a:defRPr>
            </a:pPr>
            <a:endParaRPr lang="ko-KR"/>
          </a:p>
        </c:txPr>
        <c:crossAx val="2222"/>
        <c:crosses val="autoZero"/>
        <c:auto val="1"/>
        <c:lblAlgn val="ctr"/>
        <c:lblOffset val="100"/>
      </c:catAx>
      <c:valAx>
        <c:axId val="2222"/>
        <c:scaling>
          <c:orientation val="minMax"/>
        </c:scaling>
        <c:delete val="0"/>
        <c:axPos val="l"/>
        <c:majorGridlines>
          <c:spPr>
            <a:ln w="9525" cap="flat">
              <a:solidFill>
                <a:srgbClr val="D9D9D9">
                  <a:alpha val="100000"/>
                </a:srgbClr>
              </a:solidFill>
              <a:round/>
            </a:ln>
          </c:spPr>
        </c:majorGridlines>
        <c:numFmt formatCode="General" sourceLinked="1"/>
        <c:majorTickMark val="out"/>
        <c:minorTickMark val="none"/>
        <c:tickLblPos val="nextTo"/>
        <c:spPr>
          <a:noFill/>
          <a:ln>
            <a:noFill/>
            <a:round/>
          </a:ln>
        </c:spPr>
        <c:txPr>
          <a:bodyPr/>
          <a:lstStyle/>
          <a:p>
            <a:pPr>
              <a:defRPr sz="900" b="0" i="0" u="none" baseline="0">
                <a:solidFill>
                  <a:srgbClr val="595959"/>
                </a:solidFill>
                <a:latin typeface="+mn-lt"/>
                <a:ea typeface="+mn-lt"/>
              </a:defRPr>
            </a:pPr>
            <a:endParaRPr lang="ko-KR"/>
          </a:p>
        </c:txPr>
        <c:crossAx val="1111"/>
        <c:crosses val="autoZero"/>
        <c:crossBetween val="between"/>
      </c:valAx>
      <c:spPr>
        <a:noFill/>
        <a:ln>
          <a:noFill/>
          <a:round/>
        </a:ln>
      </c:spPr>
    </c:plotArea>
    <c:legend>
      <c:legendPos val="b"/>
      <c:layout/>
      <c:spPr>
        <a:noFill/>
        <a:ln>
          <a:noFill/>
          <a:round/>
        </a:ln>
      </c:spPr>
      <c:txPr>
        <a:bodyPr anchor="ctr" anchorCtr="1" rot="0" vert="horz"/>
        <a:lstStyle/>
        <a:p>
          <a:pPr>
            <a:defRPr sz="900" b="0" i="0" u="none" baseline="0">
              <a:solidFill>
                <a:srgbClr val="595959"/>
              </a:solidFill>
              <a:latin typeface="+mn-lt"/>
              <a:ea typeface="+mn-lt"/>
            </a:defRPr>
          </a:pPr>
          <a:endParaRPr lang="ko-KR"/>
        </a:p>
      </c:txPr>
      <c:overlay val="0"/>
    </c:legend>
    <c:plotVisOnly val="1"/>
    <c:dispBlanksAs val="gap"/>
  </c:chart>
  <c:spPr>
    <a:solidFill>
      <a:srgbClr val="FFFFFF">
        <a:alpha val="100000"/>
      </a:srgbClr>
    </a:solidFill>
    <a:ln w="9525" cap="flat">
      <a:solidFill>
        <a:srgbClr val="D9D9D9">
          <a:alpha val="100000"/>
        </a:srgbClr>
      </a:solidFill>
      <a:round/>
    </a:ln>
  </c:spPr>
  <c:txPr>
    <a:bodyPr/>
    <a:lstStyle/>
    <a:p>
      <a:pPr>
        <a:defRPr sz="1000" b="0" i="0" u="none" baseline="0">
          <a:solidFill>
            <a:srgbClr val="000000"/>
          </a:solidFill>
          <a:latin typeface="宋体"/>
          <a:ea typeface="宋体"/>
        </a:defRPr>
      </a:pPr>
      <a:endParaRPr lang="ko-KR"/>
    </a:p>
  </c:txPr>
  <c:externalData r:id="rId1">
    <c:autoUpdate val="0"/>
  </c:externalData>
  <c:printSettings>
    <c:headerFooter/>
    <c:pageMargins b="0.75" l="0.7" r="0.7" t="0.75" header="0.3" footer="0.3"/>
    <c:pageSetup/>
  </c:printSettings>
</c:chartSpace>
</file>

<file path=word/charts/chart2.xml><?xml version="1.0" encoding="utf-8"?>
<c:chartSpace xmlns:c="http://schemas.openxmlformats.org/drawingml/2006/chart" xmlns:a="http://schemas.openxmlformats.org/drawingml/2006/main" xmlns:r="http://schemas.openxmlformats.org/officeDocument/2006/relationships">
  <c:lang val="zh-CN"/>
  <c:roundedCorners val="0"/>
  <c:chart>
    <c:autoTitleDeleted val="1"/>
    <c:plotArea>
      <c:layout/>
      <c:barChart>
        <c:barDir val="col"/>
        <c:grouping val="clustered"/>
        <c:ser>
          <c:idx val="0"/>
          <c:order val="0"/>
          <c:tx>
            <c:strRef>
              <c:f>Sheet1!$B$1</c:f>
              <c:strCache>
                <c:ptCount val="1"/>
                <c:pt idx="0">
                  <c:v>在校生人数</c:v>
                </c:pt>
              </c:strCache>
            </c:strRef>
          </c:tx>
          <c:cat>
            <c:numRef>
              <c:f>Sheet1!$A$2:$A$4</c:f>
              <c:numCache>
                <c:formatCode>General</c:formatCode>
                <c:ptCount val="3"/>
                <c:pt idx="0">
                  <c:v>2017</c:v>
                </c:pt>
                <c:pt idx="1">
                  <c:v>2018</c:v>
                </c:pt>
                <c:pt idx="2">
                  <c:v>2019</c:v>
                </c:pt>
              </c:numCache>
            </c:numRef>
          </c:cat>
          <c:val>
            <c:numRef>
              <c:f>Sheet1!$B$2:$B$4</c:f>
              <c:numCache>
                <c:formatCode>General</c:formatCode>
                <c:ptCount val="3"/>
                <c:pt idx="0">
                  <c:v>5689</c:v>
                </c:pt>
                <c:pt idx="1">
                  <c:v>4659</c:v>
                </c:pt>
                <c:pt idx="2">
                  <c:v>4380</c:v>
                </c:pt>
              </c:numCache>
            </c:numRef>
          </c:val>
          <c:smooth val="0"/>
        </c:ser>
        <c:ser>
          <c:idx val="1"/>
          <c:order val="1"/>
          <c:tx>
            <c:strRef>
              <c:f>Sheet1!$C$1</c:f>
              <c:strCache>
                <c:ptCount val="1"/>
                <c:pt idx="0">
                  <c:v>流失人数</c:v>
                </c:pt>
              </c:strCache>
            </c:strRef>
          </c:tx>
          <c:cat>
            <c:numRef>
              <c:f>Sheet1!$A$2:$A$4</c:f>
              <c:numCache>
                <c:formatCode>General</c:formatCode>
                <c:ptCount val="3"/>
                <c:pt idx="0">
                  <c:v>2017</c:v>
                </c:pt>
                <c:pt idx="1">
                  <c:v>2018</c:v>
                </c:pt>
                <c:pt idx="2">
                  <c:v>2019</c:v>
                </c:pt>
              </c:numCache>
            </c:numRef>
          </c:cat>
          <c:val>
            <c:numRef>
              <c:f>Sheet1!$C$2:$C$4</c:f>
              <c:numCache>
                <c:formatCode>General</c:formatCode>
                <c:ptCount val="3"/>
                <c:pt idx="0">
                  <c:v>745</c:v>
                </c:pt>
                <c:pt idx="1">
                  <c:v>525</c:v>
                </c:pt>
                <c:pt idx="2">
                  <c:v>477</c:v>
                </c:pt>
              </c:numCache>
            </c:numRef>
          </c:val>
          <c:smooth val="0"/>
        </c:ser>
        <c:ser>
          <c:idx val="2"/>
          <c:order val="2"/>
          <c:tx>
            <c:strRef>
              <c:f>Sheet1!$D$1</c:f>
              <c:strCache>
                <c:ptCount val="1"/>
                <c:pt idx="0">
                  <c:v>毕业生人数</c:v>
                </c:pt>
              </c:strCache>
            </c:strRef>
          </c:tx>
          <c:cat>
            <c:numRef>
              <c:f>Sheet1!$A$2:$A$4</c:f>
              <c:numCache>
                <c:formatCode>General</c:formatCode>
                <c:ptCount val="3"/>
                <c:pt idx="0">
                  <c:v>2017</c:v>
                </c:pt>
                <c:pt idx="1">
                  <c:v>2018</c:v>
                </c:pt>
                <c:pt idx="2">
                  <c:v>2019</c:v>
                </c:pt>
              </c:numCache>
            </c:numRef>
          </c:cat>
          <c:val>
            <c:numRef>
              <c:f>Sheet1!$D$2:$D$4</c:f>
              <c:numCache>
                <c:formatCode>General</c:formatCode>
                <c:ptCount val="3"/>
                <c:pt idx="0">
                  <c:v>2220</c:v>
                </c:pt>
                <c:pt idx="1">
                  <c:v>1637</c:v>
                </c:pt>
                <c:pt idx="2">
                  <c:v>1130</c:v>
                </c:pt>
              </c:numCache>
            </c:numRef>
          </c:val>
          <c:smooth val="0"/>
        </c:ser>
        <c:gapWidth val="150"/>
        <c:axId val="1111"/>
        <c:axId val="2222"/>
      </c:barChart>
      <c:catAx>
        <c:axId val="1111"/>
        <c:scaling>
          <c:orientation val="minMax"/>
        </c:scaling>
        <c:delete val="0"/>
        <c:axPos val="b"/>
        <c:numFmt formatCode="General" sourceLinked="1"/>
        <c:majorTickMark val="out"/>
        <c:minorTickMark val="none"/>
        <c:tickLblPos val="nextTo"/>
        <c:spPr>
          <a:noFill/>
          <a:ln w="9525" cap="flat">
            <a:solidFill>
              <a:srgbClr val="898989">
                <a:alpha val="100000"/>
              </a:srgbClr>
            </a:solidFill>
            <a:round/>
          </a:ln>
        </c:spPr>
        <c:txPr>
          <a:bodyPr/>
          <a:lstStyle/>
          <a:p>
            <a:pPr>
              <a:defRPr sz="1000" b="0" i="0" u="none" baseline="0">
                <a:solidFill>
                  <a:srgbClr val="000000"/>
                </a:solidFill>
                <a:latin typeface="+mn-lt"/>
                <a:ea typeface="+mn-lt"/>
              </a:defRPr>
            </a:pPr>
            <a:endParaRPr lang="ko-KR"/>
          </a:p>
        </c:txPr>
        <c:crossAx val="2222"/>
        <c:crosses val="autoZero"/>
        <c:auto val="1"/>
        <c:lblAlgn val="ctr"/>
        <c:lblOffset val="100"/>
      </c:catAx>
      <c:valAx>
        <c:axId val="2222"/>
        <c:scaling>
          <c:orientation val="minMax"/>
        </c:scaling>
        <c:delete val="0"/>
        <c:axPos val="l"/>
        <c:majorGridlines>
          <c:spPr>
            <a:ln w="635" cap="flat">
              <a:solidFill>
                <a:srgbClr val="808080">
                  <a:alpha val="100000"/>
                </a:srgbClr>
              </a:solidFill>
              <a:round/>
            </a:ln>
          </c:spPr>
        </c:majorGridlines>
        <c:numFmt formatCode="General" sourceLinked="1"/>
        <c:majorTickMark val="out"/>
        <c:minorTickMark val="none"/>
        <c:tickLblPos val="nextTo"/>
        <c:spPr>
          <a:noFill/>
          <a:ln w="9525" cap="flat">
            <a:solidFill>
              <a:srgbClr val="898989">
                <a:alpha val="100000"/>
              </a:srgbClr>
            </a:solidFill>
            <a:round/>
          </a:ln>
        </c:spPr>
        <c:txPr>
          <a:bodyPr/>
          <a:lstStyle/>
          <a:p>
            <a:pPr>
              <a:defRPr sz="1000" b="0" i="0" u="none" baseline="0">
                <a:solidFill>
                  <a:srgbClr val="000000"/>
                </a:solidFill>
                <a:latin typeface="+mn-lt"/>
                <a:ea typeface="+mn-lt"/>
              </a:defRPr>
            </a:pPr>
            <a:endParaRPr lang="ko-KR"/>
          </a:p>
        </c:txPr>
        <c:crossAx val="1111"/>
        <c:crosses val="autoZero"/>
        <c:crossBetween val="between"/>
      </c:valAx>
      <c:spPr>
        <a:noFill/>
        <a:ln>
          <a:noFill/>
          <a:round/>
        </a:ln>
      </c:spPr>
    </c:plotArea>
    <c:legend>
      <c:legendPos val="r"/>
      <c:layout/>
      <c:spPr>
        <a:noFill/>
        <a:ln>
          <a:noFill/>
          <a:round/>
        </a:ln>
      </c:spPr>
      <c:txPr>
        <a:bodyPr anchor="ctr" anchorCtr="1" rot="0" vert="horz"/>
        <a:lstStyle/>
        <a:p>
          <a:pPr>
            <a:defRPr sz="1000" b="0" i="0" u="none" baseline="0">
              <a:solidFill>
                <a:srgbClr val="000000"/>
              </a:solidFill>
              <a:latin typeface="+mn-lt"/>
              <a:ea typeface="+mn-lt"/>
            </a:defRPr>
          </a:pPr>
          <a:endParaRPr lang="ko-KR"/>
        </a:p>
      </c:txPr>
      <c:overlay val="0"/>
    </c:legend>
    <c:plotVisOnly val="1"/>
    <c:dispBlanksAs val="gap"/>
  </c:chart>
  <c:spPr/>
  <c:txPr>
    <a:bodyPr/>
    <a:lstStyle/>
    <a:p>
      <a:pPr>
        <a:defRPr sz="1000" b="0" i="0" u="none" baseline="0">
          <a:solidFill>
            <a:srgbClr val="000000"/>
          </a:solidFill>
          <a:latin typeface="宋体"/>
          <a:ea typeface="宋体"/>
        </a:defRPr>
      </a:pPr>
      <a:endParaRPr lang="ko-KR"/>
    </a:p>
  </c:txPr>
  <c:externalData r:id="rId1">
    <c:autoUpdate val="0"/>
  </c:externalData>
  <c:printSettings>
    <c:headerFooter/>
    <c:pageMargins b="0.75" l="0.7" r="0.7" t="0.75" header="0.3" footer="0.3"/>
    <c:pageSetup/>
  </c:printSettings>
</c:chartSpace>
</file>

<file path=word/charts/chart3.xml><?xml version="1.0" encoding="utf-8"?>
<c:chartSpace xmlns:c="http://schemas.openxmlformats.org/drawingml/2006/chart" xmlns:a="http://schemas.openxmlformats.org/drawingml/2006/main" xmlns:r="http://schemas.openxmlformats.org/officeDocument/2006/relationships">
  <c:lang val="zh-CN"/>
  <c:roundedCorners val="0"/>
  <c:chart>
    <c:title>
      <c:tx>
        <c:rich>
          <a:bodyPr anchor="b" anchorCtr="1" rot="0" vert="horz"/>
          <a:lstStyle/>
          <a:p>
            <a:pPr algn="ctr">
              <a:defRPr sz="1400" b="0" i="0" u="none" baseline="0">
                <a:solidFill>
                  <a:srgbClr val="000000"/>
                </a:solidFill>
                <a:latin typeface="+mn-lt"/>
                <a:ea typeface="+mn-lt"/>
              </a:defRPr>
            </a:pPr>
            <a:r>
              <a:rPr lang="ko-KR" altLang="en-US" sz="1400" b="0" i="0" u="none" baseline="0">
                <a:solidFill>
                  <a:srgbClr val="595959"/>
                </a:solidFill>
                <a:latin typeface="+mn-lt"/>
                <a:ea typeface="+mn-lt"/>
              </a:rPr>
              <a:t>教师</a:t>
            </a:r>
          </a:p>
        </c:rich>
      </c:tx>
      <c:layout/>
      <c:overlay val="0"/>
      <c:spPr>
        <a:noFill/>
        <a:ln>
          <a:noFill/>
          <a:round/>
        </a:ln>
      </c:spPr>
    </c:title>
    <c:plotArea>
      <c:layout/>
      <c:pieChart>
        <c:varyColors val="1"/>
        <c:ser>
          <c:idx val="0"/>
          <c:order val="0"/>
          <c:tx>
            <c:strRef>
              <c:f>Sheet1!$B$1</c:f>
              <c:strCache>
                <c:ptCount val="1"/>
                <c:pt idx="0">
                  <c:v>教师</c:v>
                </c:pt>
              </c:strCache>
            </c:strRef>
          </c:tx>
          <c:dPt>
            <c:idx val="0"/>
            <c:spPr>
              <a:solidFill>
                <a:srgbClr val="4F81BD">
                  <a:alpha val="100000"/>
                </a:srgbClr>
              </a:solidFill>
              <a:ln w="19050" cap="flat">
                <a:solidFill>
                  <a:srgbClr val="FFFFFF">
                    <a:alpha val="100000"/>
                  </a:srgbClr>
                </a:solidFill>
                <a:round/>
              </a:ln>
            </c:spPr>
          </c:dPt>
          <c:dPt>
            <c:idx val="1"/>
            <c:spPr>
              <a:solidFill>
                <a:srgbClr val="C0504D">
                  <a:alpha val="100000"/>
                </a:srgbClr>
              </a:solidFill>
              <a:ln w="19050" cap="flat">
                <a:solidFill>
                  <a:srgbClr val="FFFFFF">
                    <a:alpha val="100000"/>
                  </a:srgbClr>
                </a:solidFill>
                <a:round/>
              </a:ln>
            </c:spPr>
          </c:dPt>
          <c:cat>
            <c:strRef>
              <c:f>Sheet1!$A$2:$A$3</c:f>
              <c:strCache>
                <c:ptCount val="2"/>
                <c:pt idx="0">
                  <c:v>其它</c:v>
                </c:pt>
                <c:pt idx="1">
                  <c:v>中高级职称</c:v>
                </c:pt>
              </c:strCache>
            </c:strRef>
          </c:cat>
          <c:val>
            <c:numRef>
              <c:f>Sheet1!$B$2:$B$3</c:f>
              <c:numCache>
                <c:formatCode>General</c:formatCode>
                <c:ptCount val="2"/>
                <c:pt idx="0">
                  <c:v>74</c:v>
                </c:pt>
                <c:pt idx="1">
                  <c:v>197</c:v>
                </c:pt>
              </c:numCache>
            </c:numRef>
          </c:val>
          <c:smooth val="0"/>
        </c:ser>
        <c:firstSliceAng val="0"/>
      </c:pieChart>
      <c:spPr>
        <a:noFill/>
        <a:ln>
          <a:noFill/>
          <a:round/>
        </a:ln>
      </c:spPr>
    </c:plotArea>
    <c:legend>
      <c:legendPos val="b"/>
      <c:layout/>
      <c:spPr>
        <a:noFill/>
        <a:ln>
          <a:noFill/>
          <a:round/>
        </a:ln>
      </c:spPr>
      <c:txPr>
        <a:bodyPr anchor="ctr" anchorCtr="1" rot="0" vert="horz"/>
        <a:lstStyle/>
        <a:p>
          <a:pPr>
            <a:defRPr sz="900" b="0" i="0" u="none" baseline="0">
              <a:solidFill>
                <a:srgbClr val="595959"/>
              </a:solidFill>
              <a:latin typeface="+mn-lt"/>
              <a:ea typeface="+mn-lt"/>
            </a:defRPr>
          </a:pPr>
          <a:endParaRPr lang="ko-KR"/>
        </a:p>
      </c:txPr>
      <c:overlay val="0"/>
    </c:legend>
    <c:plotVisOnly val="1"/>
    <c:dispBlanksAs val="gap"/>
  </c:chart>
  <c:spPr>
    <a:solidFill>
      <a:srgbClr val="FFFFFF">
        <a:alpha val="100000"/>
      </a:srgbClr>
    </a:solidFill>
    <a:ln w="9525" cap="flat">
      <a:solidFill>
        <a:srgbClr val="D9D9D9">
          <a:alpha val="100000"/>
        </a:srgbClr>
      </a:solidFill>
      <a:round/>
    </a:ln>
  </c:spPr>
  <c:txPr>
    <a:bodyPr/>
    <a:lstStyle/>
    <a:p>
      <a:pPr>
        <a:defRPr sz="1000" b="0" i="0" u="none" baseline="0">
          <a:solidFill>
            <a:srgbClr val="000000"/>
          </a:solidFill>
          <a:latin typeface="宋体"/>
          <a:ea typeface="宋体"/>
        </a:defRPr>
      </a:pPr>
      <a:endParaRPr lang="ko-KR"/>
    </a:p>
  </c:txPr>
  <c:externalData r:id="rId1">
    <c:autoUpdate val="0"/>
  </c:externalData>
  <c:printSettings>
    <c:headerFooter/>
    <c:pageMargins b="0.75" l="0.7" r="0.7" t="0.75" header="0.3" footer="0.3"/>
    <c:pageSetup/>
  </c:printSettings>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JisuOffice Write</Application>
  <AppVersion>12.000</AppVersion>
  <Characters>0</Characters>
  <CharactersWithSpaces>0</CharactersWithSpaces>
  <Company>microsoft</Company>
  <DocSecurity>0</DocSecurity>
  <HyperlinksChanged>false</HyperlinksChanged>
  <Lines>129</Lines>
  <LinksUpToDate>false</LinksUpToDate>
  <Pages>30</Pages>
  <Paragraphs>36</Paragraphs>
  <Words>2727</Words>
  <TotalTime>0</TotalTime>
  <MMClips>0</MMClips>
  <ScaleCrop>false</ScaleCrop>
  <HeadingPairs>
    <vt:vector size="2" baseType="variant">
      <vt:variant>
        <vt:lpstr>제목</vt:lpstr>
      </vt:variant>
      <vt:variant>
        <vt:i4>1</vt:i4>
      </vt:variant>
    </vt:vector>
  </HeadingPairs>
  <TitlesOfParts>
    <vt:vector size="1" baseType="lpstr">
      <vt:lpstr>Title text</vt:lpstr>
    </vt:vector>
  </TitlesOfParts>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3</cp:revision>
  <dc:creator>Administrator</dc:creator>
  <cp:lastModifiedBy/>
  <dcterms:modified xsi:type="dcterms:W3CDTF">2020-01-09T06:30:10Z</dcterms:modified>
</cp:coreProperties>
</file>