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b/>
          <w:bCs/>
          <w:sz w:val="52"/>
          <w:szCs w:val="52"/>
          <w:u w:val="single"/>
        </w:rPr>
      </w:pPr>
    </w:p>
    <w:p>
      <w:pPr>
        <w:jc w:val="center"/>
        <w:rPr>
          <w:rFonts w:hint="eastAsia" w:ascii="宋体" w:hAnsi="Times New Roman" w:eastAsia="宋体" w:cs="Times New Roman"/>
          <w:b/>
          <w:bCs/>
          <w:sz w:val="40"/>
          <w:szCs w:val="40"/>
          <w:lang w:eastAsia="zh-CN"/>
        </w:rPr>
      </w:pPr>
      <w:r>
        <w:rPr>
          <w:rFonts w:hint="eastAsia" w:ascii="宋体" w:hAnsi="Times New Roman" w:eastAsia="宋体" w:cs="Times New Roman"/>
          <w:b/>
          <w:bCs/>
          <w:sz w:val="40"/>
          <w:szCs w:val="40"/>
          <w:lang w:eastAsia="zh-CN"/>
        </w:rPr>
        <w:t>阜阳工业经济学校小额零星工程供应商入库项目</w:t>
      </w:r>
    </w:p>
    <w:p>
      <w:pPr>
        <w:jc w:val="center"/>
        <w:rPr>
          <w:rFonts w:hint="eastAsia" w:ascii="方正大黑简体" w:eastAsia="方正大黑简体"/>
          <w:sz w:val="72"/>
          <w:szCs w:val="72"/>
        </w:rPr>
      </w:pPr>
    </w:p>
    <w:p>
      <w:pPr>
        <w:jc w:val="center"/>
        <w:rPr>
          <w:rFonts w:hint="default" w:ascii="方正大黑简体" w:eastAsia="方正大黑简体"/>
          <w:sz w:val="72"/>
          <w:szCs w:val="72"/>
          <w:lang w:val="en-US" w:eastAsia="zh-CN"/>
        </w:rPr>
      </w:pPr>
      <w:r>
        <w:rPr>
          <w:rFonts w:hint="eastAsia" w:ascii="宋体" w:hAnsi="宋体" w:cs="宋体"/>
          <w:b/>
          <w:sz w:val="56"/>
          <w:szCs w:val="52"/>
        </w:rPr>
        <w:t>竞争性磋商文件</w:t>
      </w:r>
    </w:p>
    <w:p>
      <w:pPr>
        <w:rPr>
          <w:rFonts w:hint="eastAsia" w:ascii="宋体"/>
          <w:b/>
          <w:sz w:val="30"/>
          <w:szCs w:val="30"/>
        </w:rPr>
      </w:pPr>
      <w:r>
        <w:rPr>
          <w:rFonts w:hint="eastAsia" w:ascii="宋体"/>
          <w:b/>
          <w:sz w:val="30"/>
          <w:szCs w:val="30"/>
        </w:rPr>
        <w:t xml:space="preserve">              </w:t>
      </w:r>
    </w:p>
    <w:p>
      <w:pPr>
        <w:ind w:firstLine="446" w:firstLineChars="148"/>
        <w:rPr>
          <w:rFonts w:hint="eastAsia" w:ascii="宋体"/>
          <w:b/>
          <w:sz w:val="30"/>
          <w:szCs w:val="30"/>
        </w:rPr>
      </w:pPr>
      <w:r>
        <w:rPr>
          <w:rFonts w:hint="eastAsia" w:ascii="宋体"/>
          <w:b/>
          <w:sz w:val="30"/>
          <w:szCs w:val="30"/>
        </w:rPr>
        <w:t xml:space="preserve"> </w:t>
      </w:r>
    </w:p>
    <w:p>
      <w:pPr>
        <w:ind w:firstLine="2557" w:firstLineChars="796"/>
        <w:rPr>
          <w:rFonts w:hint="eastAsia" w:ascii="宋体"/>
          <w:b/>
          <w:sz w:val="32"/>
          <w:szCs w:val="32"/>
        </w:rPr>
      </w:pPr>
    </w:p>
    <w:p>
      <w:pPr>
        <w:ind w:firstLine="2557" w:firstLineChars="796"/>
        <w:rPr>
          <w:rFonts w:hint="eastAsia" w:ascii="宋体"/>
          <w:b/>
          <w:sz w:val="32"/>
          <w:szCs w:val="32"/>
        </w:rPr>
      </w:pPr>
    </w:p>
    <w:p>
      <w:pPr>
        <w:ind w:firstLine="3200" w:firstLineChars="996"/>
        <w:rPr>
          <w:rFonts w:hint="default" w:ascii="宋体"/>
          <w:sz w:val="32"/>
          <w:szCs w:val="32"/>
          <w:u w:val="single"/>
          <w:lang w:val="en-US"/>
        </w:rPr>
      </w:pPr>
      <w:r>
        <w:rPr>
          <w:rFonts w:hint="eastAsia" w:ascii="宋体"/>
          <w:b/>
          <w:sz w:val="32"/>
          <w:szCs w:val="32"/>
        </w:rPr>
        <w:t>项目编号：</w:t>
      </w:r>
      <w:r>
        <w:rPr>
          <w:rFonts w:hint="eastAsia" w:ascii="仿宋" w:hAnsi="仿宋" w:eastAsia="仿宋"/>
          <w:color w:val="000000"/>
          <w:sz w:val="32"/>
          <w:szCs w:val="32"/>
          <w:lang w:val="en-US" w:eastAsia="zh-CN"/>
        </w:rPr>
        <w:t>2020076</w:t>
      </w:r>
    </w:p>
    <w:p>
      <w:pPr>
        <w:rPr>
          <w:rFonts w:ascii="Arial" w:hAnsi="Arial"/>
          <w:sz w:val="52"/>
        </w:rPr>
      </w:pPr>
    </w:p>
    <w:p>
      <w:pPr>
        <w:rPr>
          <w:rFonts w:ascii="Arial" w:hAnsi="Arial"/>
          <w:sz w:val="52"/>
        </w:rPr>
      </w:pPr>
    </w:p>
    <w:p>
      <w:pPr>
        <w:rPr>
          <w:rFonts w:ascii="Arial" w:hAnsi="Arial"/>
          <w:sz w:val="52"/>
        </w:rPr>
      </w:pPr>
    </w:p>
    <w:p>
      <w:pPr>
        <w:rPr>
          <w:rFonts w:hint="eastAsia" w:ascii="宋体"/>
          <w:b/>
          <w:sz w:val="34"/>
        </w:rPr>
      </w:pPr>
      <w:r>
        <w:rPr>
          <w:rFonts w:hint="eastAsia" w:ascii="宋体"/>
          <w:b/>
          <w:sz w:val="34"/>
        </w:rPr>
        <w:t xml:space="preserve">        </w:t>
      </w:r>
    </w:p>
    <w:p>
      <w:pPr>
        <w:pStyle w:val="19"/>
        <w:ind w:firstLine="683"/>
        <w:rPr>
          <w:rFonts w:hint="eastAsia" w:ascii="宋体"/>
          <w:b/>
          <w:sz w:val="34"/>
        </w:rPr>
      </w:pPr>
    </w:p>
    <w:p>
      <w:pPr>
        <w:pStyle w:val="19"/>
        <w:ind w:firstLine="683"/>
        <w:rPr>
          <w:rFonts w:hint="eastAsia" w:ascii="宋体"/>
          <w:b/>
          <w:sz w:val="34"/>
        </w:rPr>
      </w:pPr>
    </w:p>
    <w:p>
      <w:pPr>
        <w:pStyle w:val="19"/>
        <w:ind w:left="0" w:leftChars="0" w:firstLine="0" w:firstLineChars="0"/>
        <w:rPr>
          <w:rFonts w:hint="eastAsia" w:ascii="Arial" w:hAnsi="Arial" w:eastAsia="隶书"/>
          <w:sz w:val="52"/>
        </w:rPr>
      </w:pPr>
    </w:p>
    <w:p>
      <w:pPr>
        <w:pStyle w:val="19"/>
        <w:ind w:left="0" w:leftChars="0" w:firstLine="0" w:firstLineChars="0"/>
        <w:rPr>
          <w:rFonts w:hint="eastAsia" w:ascii="Arial" w:hAnsi="Arial" w:eastAsia="隶书"/>
          <w:sz w:val="52"/>
        </w:rPr>
      </w:pPr>
    </w:p>
    <w:p>
      <w:pPr>
        <w:pStyle w:val="19"/>
        <w:ind w:firstLine="1040"/>
        <w:rPr>
          <w:rFonts w:hint="eastAsia" w:ascii="Arial" w:hAnsi="Arial" w:eastAsia="隶书"/>
          <w:sz w:val="52"/>
        </w:rPr>
      </w:pPr>
    </w:p>
    <w:p>
      <w:pPr>
        <w:ind w:firstLine="2570" w:firstLineChars="800"/>
        <w:jc w:val="left"/>
        <w:rPr>
          <w:rFonts w:hint="eastAsia" w:ascii="Arial" w:hAnsi="Arial" w:eastAsia="宋体" w:cs="Arial"/>
          <w:b/>
          <w:sz w:val="36"/>
          <w:lang w:val="en-US" w:eastAsia="zh-CN"/>
        </w:rPr>
      </w:pPr>
      <w:r>
        <w:rPr>
          <w:rFonts w:hint="eastAsia" w:ascii="宋体"/>
          <w:b/>
          <w:sz w:val="32"/>
          <w:szCs w:val="32"/>
        </w:rPr>
        <w:t>采购</w:t>
      </w:r>
      <w:r>
        <w:rPr>
          <w:rFonts w:hint="eastAsia" w:ascii="宋体"/>
          <w:b/>
          <w:sz w:val="32"/>
          <w:szCs w:val="32"/>
          <w:lang w:eastAsia="zh-CN"/>
        </w:rPr>
        <w:t>科室</w:t>
      </w:r>
      <w:r>
        <w:rPr>
          <w:rFonts w:hint="eastAsia" w:ascii="宋体"/>
          <w:b/>
          <w:sz w:val="32"/>
          <w:szCs w:val="32"/>
        </w:rPr>
        <w:t>：</w:t>
      </w:r>
      <w:r>
        <w:rPr>
          <w:rFonts w:hint="eastAsia" w:ascii="宋体"/>
          <w:bCs/>
          <w:sz w:val="32"/>
          <w:szCs w:val="32"/>
          <w:u w:val="single"/>
          <w:lang w:eastAsia="zh-CN"/>
        </w:rPr>
        <w:t>阜阳工业经济学校总务科</w:t>
      </w:r>
    </w:p>
    <w:p>
      <w:pPr>
        <w:spacing w:line="440" w:lineRule="exact"/>
        <w:ind w:right="42" w:rightChars="20"/>
        <w:rPr>
          <w:rFonts w:hint="eastAsia" w:ascii="Arial" w:hAnsi="Arial" w:eastAsia="黑体" w:cs="Arial"/>
          <w:b/>
          <w:sz w:val="36"/>
        </w:rPr>
      </w:pPr>
    </w:p>
    <w:p>
      <w:pPr>
        <w:spacing w:line="440" w:lineRule="exact"/>
        <w:ind w:right="42" w:rightChars="20"/>
        <w:jc w:val="center"/>
        <w:rPr>
          <w:rFonts w:hint="eastAsia" w:ascii="宋体"/>
          <w:b/>
          <w:sz w:val="32"/>
          <w:szCs w:val="32"/>
        </w:rPr>
      </w:pPr>
      <w:r>
        <w:rPr>
          <w:rFonts w:hint="eastAsia" w:ascii="宋体"/>
          <w:b/>
          <w:sz w:val="32"/>
          <w:szCs w:val="32"/>
          <w:lang w:val="en-US" w:eastAsia="zh-CN"/>
        </w:rPr>
        <w:t xml:space="preserve"> </w:t>
      </w:r>
      <w:r>
        <w:rPr>
          <w:rFonts w:hint="eastAsia" w:ascii="宋体"/>
          <w:b/>
          <w:sz w:val="32"/>
          <w:szCs w:val="32"/>
        </w:rPr>
        <w:t>20</w:t>
      </w:r>
      <w:r>
        <w:rPr>
          <w:rFonts w:hint="eastAsia" w:ascii="宋体"/>
          <w:b/>
          <w:sz w:val="32"/>
          <w:szCs w:val="32"/>
          <w:lang w:val="en-US" w:eastAsia="zh-CN"/>
        </w:rPr>
        <w:t>20</w:t>
      </w:r>
      <w:r>
        <w:rPr>
          <w:rFonts w:hint="eastAsia" w:ascii="宋体"/>
          <w:b/>
          <w:sz w:val="32"/>
          <w:szCs w:val="32"/>
        </w:rPr>
        <w:t>年</w:t>
      </w:r>
      <w:r>
        <w:rPr>
          <w:rFonts w:hint="eastAsia" w:ascii="宋体"/>
          <w:b/>
          <w:sz w:val="32"/>
          <w:szCs w:val="32"/>
          <w:lang w:val="en-US" w:eastAsia="zh-CN"/>
        </w:rPr>
        <w:t>11</w:t>
      </w:r>
      <w:r>
        <w:rPr>
          <w:rFonts w:hint="eastAsia" w:ascii="宋体"/>
          <w:b/>
          <w:sz w:val="32"/>
          <w:szCs w:val="32"/>
        </w:rPr>
        <w:t>月</w:t>
      </w:r>
    </w:p>
    <w:p>
      <w:pPr>
        <w:spacing w:line="440" w:lineRule="exact"/>
        <w:ind w:right="42" w:rightChars="20"/>
        <w:jc w:val="center"/>
        <w:rPr>
          <w:rFonts w:hint="eastAsia" w:ascii="Arial" w:hAnsi="Arial" w:eastAsia="黑体" w:cs="Arial"/>
          <w:b/>
          <w:sz w:val="32"/>
          <w:szCs w:val="32"/>
        </w:rPr>
      </w:pPr>
    </w:p>
    <w:p>
      <w:pPr>
        <w:spacing w:line="440" w:lineRule="exact"/>
        <w:ind w:right="42" w:rightChars="20"/>
        <w:jc w:val="center"/>
        <w:rPr>
          <w:rFonts w:hint="eastAsia" w:ascii="方正宋黑简体" w:hAnsi="Arial" w:eastAsia="方正宋黑简体" w:cs="Arial"/>
          <w:b/>
          <w:sz w:val="44"/>
          <w:szCs w:val="44"/>
        </w:rPr>
      </w:pPr>
      <w:r>
        <w:rPr>
          <w:rFonts w:hint="eastAsia" w:ascii="Arial" w:hAnsi="Arial" w:eastAsia="黑体" w:cs="Arial"/>
          <w:b/>
          <w:sz w:val="32"/>
          <w:szCs w:val="32"/>
        </w:rPr>
        <w:br w:type="page"/>
      </w:r>
    </w:p>
    <w:p>
      <w:pPr>
        <w:spacing w:line="440" w:lineRule="exact"/>
        <w:ind w:right="42" w:rightChars="20"/>
        <w:jc w:val="center"/>
        <w:rPr>
          <w:rFonts w:hint="eastAsia" w:ascii="方正宋黑简体" w:hAnsi="Arial" w:eastAsia="方正宋黑简体" w:cs="Arial"/>
          <w:b/>
          <w:sz w:val="44"/>
          <w:szCs w:val="44"/>
        </w:rPr>
      </w:pPr>
      <w:r>
        <w:rPr>
          <w:rFonts w:hint="eastAsia" w:ascii="方正宋黑简体" w:hAnsi="Arial" w:eastAsia="方正宋黑简体" w:cs="Arial"/>
          <w:b/>
          <w:sz w:val="44"/>
          <w:szCs w:val="44"/>
        </w:rPr>
        <w:t>目  录</w:t>
      </w:r>
    </w:p>
    <w:p>
      <w:pPr>
        <w:spacing w:line="700" w:lineRule="exact"/>
        <w:ind w:right="42" w:rightChars="20"/>
        <w:rPr>
          <w:rFonts w:ascii="宋体" w:hAnsi="宋体" w:cs="Arial"/>
          <w:sz w:val="36"/>
          <w:szCs w:val="36"/>
        </w:rPr>
      </w:pPr>
    </w:p>
    <w:p>
      <w:pPr>
        <w:spacing w:line="700" w:lineRule="exact"/>
        <w:ind w:right="42" w:rightChars="20"/>
        <w:rPr>
          <w:rFonts w:hint="eastAsia" w:ascii="宋体" w:hAnsi="宋体" w:cs="Arial"/>
          <w:b/>
          <w:bCs/>
          <w:sz w:val="32"/>
          <w:szCs w:val="32"/>
        </w:rPr>
      </w:pPr>
      <w:r>
        <w:rPr>
          <w:rFonts w:hint="eastAsia" w:ascii="宋体" w:hAnsi="宋体" w:cs="Arial"/>
          <w:b/>
          <w:bCs/>
          <w:sz w:val="32"/>
          <w:szCs w:val="32"/>
        </w:rPr>
        <w:t xml:space="preserve">第一章  </w:t>
      </w:r>
      <w:r>
        <w:rPr>
          <w:rFonts w:hint="eastAsia" w:ascii="宋体" w:hAnsi="宋体" w:eastAsia="宋体" w:cs="Arial"/>
          <w:b/>
          <w:bCs/>
          <w:sz w:val="32"/>
          <w:szCs w:val="32"/>
        </w:rPr>
        <w:t>竞争性磋商</w:t>
      </w:r>
      <w:r>
        <w:rPr>
          <w:rFonts w:hint="eastAsia" w:ascii="宋体" w:hAnsi="宋体" w:cs="Arial"/>
          <w:b/>
          <w:bCs/>
          <w:sz w:val="32"/>
          <w:szCs w:val="32"/>
        </w:rPr>
        <w:t>文件</w:t>
      </w:r>
      <w:r>
        <w:rPr>
          <w:rFonts w:hint="eastAsia" w:ascii="仿宋" w:hAnsi="仿宋" w:eastAsia="仿宋"/>
          <w:b/>
          <w:bCs/>
          <w:sz w:val="32"/>
          <w:szCs w:val="32"/>
        </w:rPr>
        <w:t>…………………………………………</w:t>
      </w:r>
      <w:r>
        <w:rPr>
          <w:rFonts w:hint="eastAsia" w:ascii="宋体" w:hAnsi="宋体" w:cs="Arial"/>
          <w:b/>
          <w:bCs/>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一、</w:t>
      </w:r>
      <w:r>
        <w:rPr>
          <w:rFonts w:hint="eastAsia" w:ascii="宋体" w:hAnsi="宋体" w:eastAsia="宋体" w:cs="Arial"/>
          <w:sz w:val="32"/>
          <w:szCs w:val="32"/>
        </w:rPr>
        <w:t>竞争性磋商</w:t>
      </w:r>
      <w:r>
        <w:rPr>
          <w:rFonts w:hint="eastAsia" w:ascii="宋体" w:hAnsi="宋体" w:cs="Arial"/>
          <w:sz w:val="32"/>
          <w:szCs w:val="32"/>
        </w:rPr>
        <w:t>公告</w:t>
      </w:r>
      <w:r>
        <w:rPr>
          <w:rFonts w:hint="eastAsia" w:ascii="仿宋" w:hAnsi="仿宋" w:eastAsia="仿宋"/>
          <w:sz w:val="32"/>
          <w:szCs w:val="32"/>
        </w:rPr>
        <w:t>…………………………………………</w:t>
      </w:r>
      <w:r>
        <w:rPr>
          <w:rFonts w:hint="eastAsia" w:ascii="宋体" w:hAnsi="宋体" w:cs="Arial"/>
          <w:sz w:val="32"/>
          <w:szCs w:val="32"/>
        </w:rPr>
        <w:t>3</w:t>
      </w:r>
    </w:p>
    <w:p>
      <w:pPr>
        <w:spacing w:line="700" w:lineRule="exact"/>
        <w:ind w:right="42" w:rightChars="20" w:firstLine="640" w:firstLineChars="200"/>
        <w:rPr>
          <w:rFonts w:hint="eastAsia" w:ascii="宋体" w:hAnsi="宋体" w:cs="Arial"/>
          <w:sz w:val="32"/>
          <w:szCs w:val="32"/>
        </w:rPr>
      </w:pPr>
      <w:r>
        <w:rPr>
          <w:rFonts w:hint="eastAsia" w:ascii="宋体" w:hAnsi="宋体" w:cs="Arial"/>
          <w:sz w:val="32"/>
          <w:szCs w:val="32"/>
        </w:rPr>
        <w:t>二、</w:t>
      </w:r>
      <w:r>
        <w:rPr>
          <w:rFonts w:hint="eastAsia" w:ascii="宋体" w:hAnsi="宋体" w:eastAsia="宋体" w:cs="Arial"/>
          <w:sz w:val="32"/>
          <w:szCs w:val="32"/>
        </w:rPr>
        <w:t>供应商须知及前附表</w:t>
      </w:r>
      <w:r>
        <w:rPr>
          <w:rFonts w:hint="eastAsia" w:ascii="仿宋" w:hAnsi="仿宋" w:eastAsia="仿宋"/>
          <w:sz w:val="32"/>
          <w:szCs w:val="32"/>
        </w:rPr>
        <w:t>……………………………………</w:t>
      </w:r>
      <w:r>
        <w:rPr>
          <w:rFonts w:hint="eastAsia" w:ascii="宋体" w:hAnsi="宋体" w:cs="Arial"/>
          <w:sz w:val="32"/>
          <w:szCs w:val="32"/>
        </w:rPr>
        <w:t>5</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三、</w:t>
      </w:r>
      <w:r>
        <w:rPr>
          <w:rFonts w:hint="eastAsia" w:ascii="宋体" w:hAnsi="宋体" w:eastAsia="宋体" w:cs="Arial"/>
          <w:sz w:val="32"/>
          <w:szCs w:val="32"/>
        </w:rPr>
        <w:t>磋商办法</w:t>
      </w:r>
      <w:r>
        <w:rPr>
          <w:rFonts w:hint="eastAsia" w:ascii="仿宋" w:hAnsi="仿宋" w:eastAsia="仿宋"/>
          <w:sz w:val="32"/>
          <w:szCs w:val="32"/>
        </w:rPr>
        <w:t>…………………………………………………</w:t>
      </w:r>
      <w:r>
        <w:rPr>
          <w:rFonts w:hint="eastAsia" w:ascii="仿宋" w:hAnsi="仿宋" w:eastAsia="仿宋"/>
          <w:sz w:val="32"/>
          <w:szCs w:val="32"/>
          <w:lang w:val="en-US" w:eastAsia="zh-CN"/>
        </w:rPr>
        <w:t>17</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四、</w:t>
      </w:r>
      <w:r>
        <w:rPr>
          <w:rFonts w:hint="eastAsia" w:ascii="宋体" w:hAnsi="宋体" w:cs="Arial"/>
          <w:sz w:val="32"/>
          <w:szCs w:val="32"/>
          <w:lang w:val="en-US" w:eastAsia="zh-CN"/>
        </w:rPr>
        <w:t>采购需求</w:t>
      </w:r>
      <w:r>
        <w:rPr>
          <w:rFonts w:hint="eastAsia" w:ascii="宋体" w:hAnsi="宋体" w:eastAsia="宋体" w:cs="Arial"/>
          <w:sz w:val="32"/>
          <w:szCs w:val="32"/>
        </w:rPr>
        <w:t>…</w:t>
      </w:r>
      <w:r>
        <w:rPr>
          <w:rFonts w:hint="eastAsia" w:ascii="仿宋" w:hAnsi="仿宋" w:eastAsia="仿宋"/>
          <w:sz w:val="32"/>
          <w:szCs w:val="32"/>
        </w:rPr>
        <w:t>………………………………………………</w:t>
      </w:r>
      <w:r>
        <w:rPr>
          <w:rFonts w:hint="eastAsia" w:ascii="宋体" w:hAnsi="宋体" w:eastAsia="仿宋" w:cs="Arial"/>
          <w:sz w:val="32"/>
          <w:szCs w:val="32"/>
          <w:lang w:val="en-US" w:eastAsia="zh-CN"/>
        </w:rPr>
        <w:t>22</w:t>
      </w:r>
    </w:p>
    <w:p>
      <w:pPr>
        <w:spacing w:line="700" w:lineRule="exact"/>
        <w:ind w:right="42" w:rightChars="20" w:firstLine="640" w:firstLineChars="200"/>
        <w:rPr>
          <w:rFonts w:hint="default" w:ascii="宋体" w:hAnsi="宋体" w:eastAsia="仿宋" w:cs="Arial"/>
          <w:sz w:val="32"/>
          <w:szCs w:val="32"/>
          <w:lang w:val="en-US" w:eastAsia="zh-CN"/>
        </w:rPr>
      </w:pPr>
      <w:r>
        <w:rPr>
          <w:rFonts w:hint="eastAsia" w:ascii="宋体" w:hAnsi="宋体" w:cs="Arial"/>
          <w:sz w:val="32"/>
          <w:szCs w:val="32"/>
        </w:rPr>
        <w:t>五、</w:t>
      </w:r>
      <w:r>
        <w:rPr>
          <w:rFonts w:hint="eastAsia" w:ascii="宋体" w:hAnsi="宋体" w:cs="宋体"/>
          <w:sz w:val="28"/>
          <w:szCs w:val="28"/>
        </w:rPr>
        <w:t>合</w:t>
      </w:r>
      <w:r>
        <w:rPr>
          <w:rFonts w:hint="eastAsia" w:ascii="宋体" w:hAnsi="宋体" w:eastAsia="宋体" w:cs="Arial"/>
          <w:sz w:val="32"/>
          <w:szCs w:val="32"/>
        </w:rPr>
        <w:t>同格式…</w:t>
      </w:r>
      <w:r>
        <w:rPr>
          <w:rFonts w:hint="eastAsia" w:ascii="仿宋" w:hAnsi="仿宋" w:eastAsia="仿宋"/>
          <w:sz w:val="32"/>
          <w:szCs w:val="32"/>
        </w:rPr>
        <w:t>………………………………………………</w:t>
      </w:r>
      <w:r>
        <w:rPr>
          <w:rFonts w:hint="eastAsia" w:ascii="宋体" w:hAnsi="宋体" w:eastAsia="仿宋" w:cs="Arial"/>
          <w:sz w:val="32"/>
          <w:szCs w:val="32"/>
          <w:lang w:val="en-US" w:eastAsia="zh-CN"/>
        </w:rPr>
        <w:t>23</w:t>
      </w:r>
    </w:p>
    <w:p>
      <w:pPr>
        <w:spacing w:line="700" w:lineRule="exact"/>
        <w:ind w:right="42" w:rightChars="20"/>
        <w:rPr>
          <w:rFonts w:hint="eastAsia" w:ascii="宋体" w:hAnsi="宋体" w:eastAsia="宋体" w:cs="Arial"/>
          <w:b/>
          <w:sz w:val="32"/>
          <w:szCs w:val="32"/>
          <w:lang w:eastAsia="zh-CN"/>
        </w:rPr>
      </w:pPr>
      <w:r>
        <w:rPr>
          <w:rFonts w:hint="eastAsia" w:ascii="宋体" w:hAnsi="宋体" w:cs="Arial"/>
          <w:b/>
          <w:sz w:val="32"/>
          <w:szCs w:val="32"/>
        </w:rPr>
        <w:t xml:space="preserve">第二章  </w:t>
      </w:r>
      <w:r>
        <w:rPr>
          <w:rFonts w:hint="eastAsia" w:ascii="宋体" w:hAnsi="宋体" w:eastAsia="宋体" w:cs="Arial"/>
          <w:b/>
          <w:bCs/>
          <w:sz w:val="32"/>
          <w:szCs w:val="32"/>
        </w:rPr>
        <w:t>响应文件格式</w:t>
      </w:r>
      <w:r>
        <w:rPr>
          <w:rFonts w:hint="eastAsia" w:ascii="仿宋" w:hAnsi="仿宋" w:eastAsia="仿宋"/>
          <w:b/>
          <w:bCs/>
          <w:sz w:val="32"/>
          <w:szCs w:val="32"/>
        </w:rPr>
        <w:t>………………………………………</w:t>
      </w:r>
      <w:r>
        <w:rPr>
          <w:rFonts w:hint="eastAsia" w:ascii="仿宋" w:hAnsi="仿宋" w:eastAsia="仿宋"/>
          <w:b/>
          <w:sz w:val="32"/>
          <w:szCs w:val="32"/>
        </w:rPr>
        <w:t>……</w:t>
      </w:r>
      <w:r>
        <w:rPr>
          <w:rFonts w:hint="eastAsia" w:ascii="仿宋" w:hAnsi="仿宋" w:eastAsia="仿宋"/>
          <w:b/>
          <w:sz w:val="32"/>
          <w:szCs w:val="32"/>
          <w:lang w:val="en-US" w:eastAsia="zh-CN"/>
        </w:rPr>
        <w:t>2</w:t>
      </w:r>
      <w:r>
        <w:rPr>
          <w:rFonts w:hint="eastAsia" w:ascii="宋体" w:hAnsi="宋体" w:cs="Arial"/>
          <w:b/>
          <w:sz w:val="32"/>
          <w:szCs w:val="32"/>
          <w:lang w:val="en-US" w:eastAsia="zh-CN"/>
        </w:rPr>
        <w:t>4</w:t>
      </w:r>
    </w:p>
    <w:p>
      <w:pPr>
        <w:spacing w:line="440" w:lineRule="exact"/>
        <w:ind w:right="42" w:rightChars="20"/>
        <w:rPr>
          <w:rFonts w:hint="eastAsia" w:ascii="宋体" w:hAnsi="宋体" w:cs="Arial"/>
          <w:b/>
          <w:sz w:val="36"/>
        </w:rPr>
      </w:pPr>
    </w:p>
    <w:p>
      <w:pPr>
        <w:keepNext/>
        <w:keepLines/>
        <w:pageBreakBefore/>
        <w:spacing w:line="800" w:lineRule="exact"/>
        <w:ind w:firstLine="437"/>
        <w:jc w:val="center"/>
        <w:outlineLvl w:val="0"/>
        <w:rPr>
          <w:rFonts w:hint="eastAsia" w:ascii="方正宋黑简体" w:hAnsi="宋体" w:eastAsia="方正宋黑简体" w:cs="黑体"/>
          <w:b/>
          <w:bCs/>
          <w:sz w:val="44"/>
          <w:szCs w:val="44"/>
        </w:rPr>
      </w:pPr>
      <w:bookmarkStart w:id="0" w:name="_Toc466549683"/>
      <w:r>
        <w:rPr>
          <w:rFonts w:hint="eastAsia" w:ascii="方正宋黑简体" w:hAnsi="宋体" w:eastAsia="方正宋黑简体" w:cs="黑体"/>
          <w:b/>
          <w:bCs/>
          <w:sz w:val="44"/>
          <w:szCs w:val="44"/>
        </w:rPr>
        <w:t>第一章  竞争性磋商文件</w:t>
      </w:r>
      <w:bookmarkEnd w:id="0"/>
    </w:p>
    <w:p>
      <w:pPr>
        <w:spacing w:line="800" w:lineRule="exact"/>
        <w:jc w:val="center"/>
        <w:outlineLvl w:val="1"/>
        <w:rPr>
          <w:rFonts w:hint="eastAsia" w:ascii="方正宋黑简体" w:hAnsi="宋体" w:eastAsia="方正宋黑简体" w:cs="黑体"/>
          <w:b/>
          <w:bCs/>
          <w:sz w:val="32"/>
          <w:szCs w:val="32"/>
        </w:rPr>
      </w:pPr>
      <w:bookmarkStart w:id="1" w:name="_Toc466549684"/>
      <w:r>
        <w:rPr>
          <w:rFonts w:hint="eastAsia" w:ascii="方正宋黑简体" w:hAnsi="宋体" w:eastAsia="方正宋黑简体" w:cs="黑体"/>
          <w:b/>
          <w:bCs/>
          <w:sz w:val="32"/>
          <w:szCs w:val="32"/>
        </w:rPr>
        <w:t>一、竞争性磋商公告</w:t>
      </w:r>
      <w:bookmarkEnd w:id="1"/>
    </w:p>
    <w:p>
      <w:pPr>
        <w:pStyle w:val="19"/>
        <w:keepNext w:val="0"/>
        <w:keepLines w:val="0"/>
        <w:pageBreakBefore w:val="0"/>
        <w:widowControl w:val="0"/>
        <w:kinsoku/>
        <w:wordWrap/>
        <w:overflowPunct/>
        <w:topLinePunct w:val="0"/>
        <w:autoSpaceDE/>
        <w:autoSpaceDN/>
        <w:bidi w:val="0"/>
        <w:adjustRightInd/>
        <w:snapToGrid/>
        <w:spacing w:after="0" w:line="360" w:lineRule="auto"/>
        <w:ind w:left="0" w:leftChars="0" w:firstLine="0" w:firstLineChars="0"/>
        <w:jc w:val="left"/>
        <w:textAlignment w:val="auto"/>
        <w:rPr>
          <w:rFonts w:hint="eastAsia" w:ascii="宋体" w:hAnsi="宋体" w:eastAsia="宋体" w:cs="宋体"/>
          <w:color w:val="000000"/>
          <w:spacing w:val="0"/>
          <w:kern w:val="0"/>
          <w:sz w:val="28"/>
          <w:szCs w:val="28"/>
          <w:lang w:val="en-US" w:eastAsia="zh-CN" w:bidi="ar-SA"/>
        </w:rPr>
      </w:pPr>
      <w:bookmarkStart w:id="2" w:name="_Toc466549685"/>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 xml:space="preserve">  </w:t>
      </w:r>
      <w:r>
        <w:rPr>
          <w:rFonts w:hint="eastAsia" w:ascii="宋体" w:hAnsi="宋体" w:cs="宋体"/>
          <w:color w:val="000000"/>
          <w:sz w:val="28"/>
          <w:szCs w:val="28"/>
          <w:lang w:val="en-US" w:eastAsia="zh-CN"/>
        </w:rPr>
        <w:t xml:space="preserve">  </w:t>
      </w:r>
      <w:r>
        <w:rPr>
          <w:rFonts w:hint="eastAsia" w:ascii="宋体" w:hAnsi="宋体" w:cs="宋体"/>
          <w:color w:val="000000"/>
          <w:spacing w:val="0"/>
          <w:kern w:val="0"/>
          <w:sz w:val="28"/>
          <w:szCs w:val="28"/>
          <w:lang w:val="en-US" w:eastAsia="zh-CN" w:bidi="ar-SA"/>
        </w:rPr>
        <w:t>因实际工作</w:t>
      </w:r>
      <w:r>
        <w:rPr>
          <w:rFonts w:hint="eastAsia" w:ascii="宋体" w:hAnsi="宋体" w:eastAsia="宋体" w:cs="宋体"/>
          <w:color w:val="000000"/>
          <w:spacing w:val="0"/>
          <w:kern w:val="0"/>
          <w:sz w:val="28"/>
          <w:szCs w:val="28"/>
          <w:lang w:val="en-US" w:eastAsia="zh-CN" w:bidi="ar-SA"/>
        </w:rPr>
        <w:t>需要，现对</w:t>
      </w:r>
      <w:r>
        <w:rPr>
          <w:rFonts w:hint="eastAsia" w:ascii="宋体" w:hAnsi="宋体" w:eastAsia="宋体" w:cs="宋体"/>
          <w:color w:val="000000"/>
          <w:sz w:val="28"/>
          <w:szCs w:val="28"/>
          <w:lang w:eastAsia="zh-CN"/>
        </w:rPr>
        <w:t>阜阳工业经济学校小额零星工程供应商入库项目</w:t>
      </w:r>
      <w:r>
        <w:rPr>
          <w:rFonts w:hint="eastAsia" w:ascii="宋体" w:hAnsi="宋体" w:eastAsia="宋体" w:cs="宋体"/>
          <w:color w:val="000000"/>
          <w:spacing w:val="0"/>
          <w:kern w:val="0"/>
          <w:sz w:val="28"/>
          <w:szCs w:val="28"/>
          <w:lang w:val="en-US" w:eastAsia="zh-CN" w:bidi="ar-SA"/>
        </w:rPr>
        <w:t>进</w:t>
      </w:r>
      <w:r>
        <w:rPr>
          <w:rFonts w:hint="eastAsia" w:ascii="宋体" w:hAnsi="宋体" w:eastAsia="宋体" w:cs="宋体"/>
          <w:color w:val="000000"/>
          <w:sz w:val="28"/>
          <w:szCs w:val="28"/>
          <w:lang w:val="en-US" w:eastAsia="zh-CN"/>
        </w:rPr>
        <w:t>行</w:t>
      </w:r>
      <w:r>
        <w:rPr>
          <w:rFonts w:hint="eastAsia" w:ascii="宋体" w:hAnsi="宋体" w:eastAsia="宋体" w:cs="宋体"/>
          <w:color w:val="000000"/>
          <w:sz w:val="28"/>
          <w:szCs w:val="28"/>
          <w:lang w:eastAsia="zh-CN"/>
        </w:rPr>
        <w:t>竞争性磋商</w:t>
      </w:r>
      <w:r>
        <w:rPr>
          <w:rFonts w:hint="eastAsia" w:ascii="宋体" w:hAnsi="宋体" w:eastAsia="宋体" w:cs="宋体"/>
          <w:color w:val="000000"/>
          <w:sz w:val="28"/>
          <w:szCs w:val="28"/>
          <w:lang w:val="en-US" w:eastAsia="zh-CN"/>
        </w:rPr>
        <w:t>招标，欢迎具备条件的供应商参加</w:t>
      </w:r>
      <w:r>
        <w:rPr>
          <w:rFonts w:hint="eastAsia" w:ascii="宋体" w:hAnsi="宋体" w:eastAsia="宋体" w:cs="宋体"/>
          <w:color w:val="000000"/>
          <w:sz w:val="28"/>
          <w:szCs w:val="28"/>
          <w:lang w:eastAsia="zh-CN"/>
        </w:rPr>
        <w:t>竞争性磋商</w:t>
      </w:r>
      <w:r>
        <w:rPr>
          <w:rFonts w:hint="eastAsia" w:ascii="宋体" w:hAnsi="宋体" w:cs="宋体"/>
          <w:color w:val="000000"/>
          <w:spacing w:val="0"/>
          <w:kern w:val="0"/>
          <w:sz w:val="28"/>
          <w:szCs w:val="28"/>
          <w:lang w:val="en-US" w:eastAsia="zh-CN" w:bidi="ar-SA"/>
        </w:rPr>
        <w:t>活动</w:t>
      </w:r>
      <w:r>
        <w:rPr>
          <w:rFonts w:hint="eastAsia" w:ascii="宋体" w:hAnsi="宋体" w:eastAsia="宋体" w:cs="宋体"/>
          <w:color w:val="000000"/>
          <w:spacing w:val="0"/>
          <w:kern w:val="0"/>
          <w:sz w:val="28"/>
          <w:szCs w:val="28"/>
          <w:lang w:val="en-US" w:eastAsia="zh-CN" w:bidi="ar-SA"/>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一、采购项目名称及内容</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1、项目编号：</w:t>
      </w:r>
      <w:r>
        <w:rPr>
          <w:rFonts w:hint="eastAsia" w:eastAsia="宋体" w:cs="宋体"/>
          <w:color w:val="000000"/>
          <w:sz w:val="28"/>
          <w:szCs w:val="28"/>
          <w:lang w:val="en-US" w:eastAsia="zh-CN"/>
        </w:rPr>
        <w:t>202007</w:t>
      </w:r>
      <w:r>
        <w:rPr>
          <w:rFonts w:hint="eastAsia" w:cs="宋体"/>
          <w:color w:val="000000"/>
          <w:sz w:val="28"/>
          <w:szCs w:val="28"/>
          <w:lang w:val="en-US" w:eastAsia="zh-CN"/>
        </w:rPr>
        <w:t>6</w:t>
      </w:r>
      <w:r>
        <w:rPr>
          <w:rFonts w:hint="eastAsia" w:ascii="宋体" w:hAnsi="宋体" w:eastAsia="宋体" w:cs="宋体"/>
          <w:color w:val="000000"/>
          <w:sz w:val="28"/>
          <w:szCs w:val="28"/>
        </w:rPr>
        <w:t xml:space="preserve">                    </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2、项目名称：</w:t>
      </w:r>
      <w:r>
        <w:rPr>
          <w:rFonts w:hint="eastAsia" w:ascii="宋体" w:hAnsi="宋体" w:eastAsia="宋体" w:cs="宋体"/>
          <w:color w:val="000000"/>
          <w:sz w:val="28"/>
          <w:szCs w:val="28"/>
          <w:lang w:eastAsia="zh-CN"/>
        </w:rPr>
        <w:t>阜阳工业经济学校小额零星工程供应商入库项目</w:t>
      </w:r>
    </w:p>
    <w:p>
      <w:pPr>
        <w:pStyle w:val="18"/>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ascii="宋体" w:hAnsi="宋体" w:eastAsia="宋体" w:cs="宋体"/>
          <w:color w:val="000000"/>
          <w:sz w:val="28"/>
          <w:szCs w:val="28"/>
        </w:rPr>
        <w:t>3、项目</w:t>
      </w:r>
      <w:r>
        <w:rPr>
          <w:rFonts w:hint="eastAsia" w:eastAsia="宋体" w:cs="宋体"/>
          <w:color w:val="000000"/>
          <w:sz w:val="28"/>
          <w:szCs w:val="28"/>
          <w:lang w:eastAsia="zh-CN"/>
        </w:rPr>
        <w:t>科室</w:t>
      </w:r>
      <w:r>
        <w:rPr>
          <w:rFonts w:hint="eastAsia" w:ascii="宋体" w:hAnsi="宋体" w:eastAsia="宋体" w:cs="宋体"/>
          <w:color w:val="000000"/>
          <w:sz w:val="28"/>
          <w:szCs w:val="28"/>
        </w:rPr>
        <w:t>：</w:t>
      </w:r>
      <w:r>
        <w:rPr>
          <w:rFonts w:hint="eastAsia" w:eastAsia="宋体" w:cs="宋体"/>
          <w:color w:val="000000"/>
          <w:sz w:val="28"/>
          <w:szCs w:val="28"/>
          <w:lang w:eastAsia="zh-CN"/>
        </w:rPr>
        <w:t>阜阳工业经济学校总务科</w:t>
      </w:r>
    </w:p>
    <w:p>
      <w:pPr>
        <w:pStyle w:val="18"/>
        <w:shd w:val="clear" w:color="auto" w:fill="FFFFFF"/>
        <w:spacing w:before="0" w:beforeAutospacing="0" w:after="0" w:afterAutospacing="0" w:line="560" w:lineRule="exact"/>
        <w:ind w:firstLine="560" w:firstLineChars="200"/>
        <w:jc w:val="both"/>
        <w:rPr>
          <w:rFonts w:hint="default" w:eastAsia="宋体" w:cs="宋体"/>
          <w:color w:val="000000"/>
          <w:sz w:val="28"/>
          <w:szCs w:val="28"/>
          <w:lang w:val="en-US" w:eastAsia="zh-CN"/>
        </w:rPr>
      </w:pPr>
      <w:r>
        <w:rPr>
          <w:rFonts w:hint="eastAsia" w:cs="宋体"/>
          <w:color w:val="000000"/>
          <w:sz w:val="28"/>
          <w:szCs w:val="28"/>
          <w:lang w:val="en-US" w:eastAsia="zh-CN"/>
        </w:rPr>
        <w:t>4、采购方式：竞争性磋商</w:t>
      </w:r>
    </w:p>
    <w:p>
      <w:pPr>
        <w:pStyle w:val="18"/>
        <w:shd w:val="clear" w:color="auto" w:fill="FFFFFF"/>
        <w:spacing w:before="0" w:beforeAutospacing="0" w:after="0" w:afterAutospacing="0" w:line="560" w:lineRule="exact"/>
        <w:ind w:firstLine="560" w:firstLineChars="200"/>
        <w:jc w:val="both"/>
        <w:rPr>
          <w:rFonts w:hint="eastAsia" w:eastAsia="宋体" w:cs="宋体"/>
          <w:color w:val="000000"/>
          <w:sz w:val="28"/>
          <w:szCs w:val="28"/>
          <w:lang w:eastAsia="zh-CN"/>
        </w:rPr>
      </w:pPr>
      <w:r>
        <w:rPr>
          <w:rFonts w:hint="eastAsia" w:cs="宋体"/>
          <w:color w:val="000000"/>
          <w:sz w:val="28"/>
          <w:szCs w:val="28"/>
          <w:lang w:val="en-US" w:eastAsia="zh-CN"/>
        </w:rPr>
        <w:t>5</w:t>
      </w:r>
      <w:r>
        <w:rPr>
          <w:rFonts w:hint="eastAsia" w:ascii="宋体" w:hAnsi="宋体" w:eastAsia="宋体" w:cs="宋体"/>
          <w:color w:val="000000"/>
          <w:sz w:val="28"/>
          <w:szCs w:val="28"/>
        </w:rPr>
        <w:t>、标段（包别）划分：</w:t>
      </w:r>
      <w:r>
        <w:rPr>
          <w:rFonts w:hint="eastAsia" w:eastAsia="宋体" w:cs="宋体"/>
          <w:color w:val="000000"/>
          <w:sz w:val="28"/>
          <w:szCs w:val="28"/>
          <w:lang w:eastAsia="zh-CN"/>
        </w:rPr>
        <w:t>一</w:t>
      </w:r>
      <w:r>
        <w:rPr>
          <w:rFonts w:hint="eastAsia" w:ascii="宋体" w:hAnsi="宋体" w:eastAsia="宋体" w:cs="宋体"/>
          <w:color w:val="000000"/>
          <w:sz w:val="28"/>
          <w:szCs w:val="28"/>
        </w:rPr>
        <w:t>个</w:t>
      </w:r>
      <w:r>
        <w:rPr>
          <w:rFonts w:hint="eastAsia" w:eastAsia="宋体" w:cs="宋体"/>
          <w:color w:val="000000"/>
          <w:sz w:val="28"/>
          <w:szCs w:val="28"/>
          <w:lang w:eastAsia="zh-CN"/>
        </w:rPr>
        <w:t>标段</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color w:val="000000"/>
          <w:sz w:val="28"/>
          <w:szCs w:val="28"/>
          <w:lang w:val="en-US" w:eastAsia="zh-CN"/>
        </w:rPr>
        <w:t>6</w:t>
      </w:r>
      <w:r>
        <w:rPr>
          <w:rFonts w:hint="eastAsia" w:eastAsia="宋体" w:cs="宋体"/>
          <w:color w:val="000000"/>
          <w:sz w:val="28"/>
          <w:szCs w:val="28"/>
          <w:lang w:val="en-US" w:eastAsia="zh-CN"/>
        </w:rPr>
        <w:t>、</w:t>
      </w:r>
      <w:r>
        <w:rPr>
          <w:rFonts w:hint="eastAsia" w:cs="宋体"/>
          <w:color w:val="000000"/>
          <w:sz w:val="28"/>
          <w:szCs w:val="28"/>
          <w:lang w:val="en-US" w:eastAsia="zh-CN"/>
        </w:rPr>
        <w:t>采购</w:t>
      </w:r>
      <w:r>
        <w:rPr>
          <w:rFonts w:hint="eastAsia" w:eastAsia="宋体" w:cs="宋体"/>
          <w:color w:val="000000"/>
          <w:sz w:val="28"/>
          <w:szCs w:val="28"/>
          <w:lang w:val="en-US" w:eastAsia="zh-CN"/>
        </w:rPr>
        <w:t>内容：</w:t>
      </w:r>
      <w:r>
        <w:rPr>
          <w:rFonts w:hint="eastAsia" w:ascii="宋体" w:hAnsi="宋体" w:eastAsia="宋体" w:cs="宋体"/>
          <w:color w:val="000000"/>
          <w:sz w:val="28"/>
          <w:szCs w:val="28"/>
        </w:rPr>
        <w:t>包括但不限于</w:t>
      </w:r>
      <w:r>
        <w:rPr>
          <w:rFonts w:hint="eastAsia" w:ascii="宋体" w:hAnsi="宋体" w:eastAsia="宋体" w:cs="宋体"/>
          <w:color w:val="000000"/>
          <w:sz w:val="28"/>
          <w:szCs w:val="28"/>
          <w:lang w:val="en-US" w:eastAsia="zh-CN"/>
        </w:rPr>
        <w:t>20万元</w:t>
      </w:r>
      <w:r>
        <w:rPr>
          <w:rFonts w:hint="eastAsia" w:ascii="宋体" w:hAnsi="宋体" w:eastAsia="宋体" w:cs="宋体"/>
          <w:color w:val="000000"/>
          <w:sz w:val="28"/>
          <w:szCs w:val="28"/>
        </w:rPr>
        <w:t>以下</w:t>
      </w:r>
      <w:r>
        <w:rPr>
          <w:rFonts w:hint="eastAsia" w:ascii="宋体" w:hAnsi="宋体" w:eastAsia="宋体" w:cs="宋体"/>
          <w:color w:val="000000"/>
          <w:sz w:val="28"/>
          <w:szCs w:val="28"/>
          <w:lang w:val="en-US" w:eastAsia="zh-CN"/>
        </w:rPr>
        <w:t>建筑</w:t>
      </w:r>
      <w:r>
        <w:rPr>
          <w:rFonts w:hint="eastAsia" w:ascii="宋体" w:hAnsi="宋体" w:eastAsia="宋体" w:cs="宋体"/>
          <w:color w:val="000000"/>
          <w:sz w:val="28"/>
          <w:szCs w:val="28"/>
        </w:rPr>
        <w:t>工程，包含(新建、改建、维修、应急及指定性任务等)工程，以具体项目为准。</w:t>
      </w:r>
    </w:p>
    <w:p>
      <w:pPr>
        <w:pStyle w:val="18"/>
        <w:shd w:val="clear" w:color="auto" w:fill="FFFFFF"/>
        <w:spacing w:before="0" w:beforeAutospacing="0" w:after="0" w:afterAutospacing="0" w:line="560" w:lineRule="exact"/>
        <w:ind w:firstLine="560" w:firstLineChars="200"/>
        <w:jc w:val="both"/>
        <w:rPr>
          <w:rFonts w:hint="default" w:ascii="宋体" w:hAnsi="宋体" w:eastAsia="宋体" w:cs="宋体"/>
          <w:color w:val="000000"/>
          <w:sz w:val="28"/>
          <w:szCs w:val="28"/>
          <w:lang w:val="en-US" w:eastAsia="zh-CN"/>
        </w:rPr>
      </w:pPr>
      <w:r>
        <w:rPr>
          <w:rFonts w:hint="eastAsia" w:cs="宋体"/>
          <w:color w:val="000000"/>
          <w:sz w:val="28"/>
          <w:szCs w:val="28"/>
          <w:lang w:val="en-US" w:eastAsia="zh-CN"/>
        </w:rPr>
        <w:t>7</w:t>
      </w:r>
      <w:r>
        <w:rPr>
          <w:rFonts w:hint="eastAsia" w:ascii="宋体" w:hAnsi="宋体" w:eastAsia="宋体" w:cs="宋体"/>
          <w:color w:val="000000"/>
          <w:sz w:val="28"/>
          <w:szCs w:val="28"/>
          <w:lang w:val="en-US" w:eastAsia="zh-CN"/>
        </w:rPr>
        <w:t>、入库单位：3家。</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val="en-US" w:eastAsia="zh-CN"/>
        </w:rPr>
      </w:pPr>
      <w:r>
        <w:rPr>
          <w:rFonts w:hint="eastAsia" w:cs="宋体"/>
          <w:color w:val="000000"/>
          <w:sz w:val="28"/>
          <w:szCs w:val="28"/>
          <w:lang w:val="en-US" w:eastAsia="zh-CN"/>
        </w:rPr>
        <w:t>8</w:t>
      </w:r>
      <w:r>
        <w:rPr>
          <w:rFonts w:hint="eastAsia" w:ascii="宋体" w:hAnsi="宋体" w:eastAsia="宋体" w:cs="宋体"/>
          <w:color w:val="000000"/>
          <w:sz w:val="28"/>
          <w:szCs w:val="28"/>
          <w:lang w:val="en-US" w:eastAsia="zh-CN"/>
        </w:rPr>
        <w:t>、服务期限:</w:t>
      </w:r>
      <w:r>
        <w:rPr>
          <w:rFonts w:hint="eastAsia"/>
          <w:sz w:val="28"/>
          <w:szCs w:val="28"/>
          <w:lang w:val="zh-CN" w:eastAsia="zh-CN"/>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二、投标人资格</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1、投标人须具有独立企业法人资格，并在人员、设备、资金等方面具有相应的服务能力</w:t>
      </w:r>
      <w:r>
        <w:rPr>
          <w:rFonts w:hint="eastAsia" w:cs="宋体"/>
          <w:color w:val="000000"/>
          <w:sz w:val="28"/>
          <w:szCs w:val="28"/>
          <w:lang w:eastAsia="zh-CN"/>
        </w:rPr>
        <w:t>。</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2、企业注册地在阜城三区之内。</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cs="宋体"/>
          <w:color w:val="000000"/>
          <w:sz w:val="28"/>
          <w:szCs w:val="28"/>
          <w:lang w:val="en-US" w:eastAsia="zh-CN"/>
        </w:rPr>
        <w:t>3</w:t>
      </w:r>
      <w:r>
        <w:rPr>
          <w:rFonts w:hint="eastAsia" w:ascii="宋体" w:hAnsi="宋体" w:eastAsia="宋体" w:cs="宋体"/>
          <w:color w:val="000000"/>
          <w:sz w:val="28"/>
          <w:szCs w:val="28"/>
        </w:rPr>
        <w:t xml:space="preserve">、本项目不接受联合体参与投标。                       </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w:t>
      </w:r>
      <w:r>
        <w:rPr>
          <w:rFonts w:hint="eastAsia" w:ascii="宋体" w:hAnsi="宋体" w:eastAsia="宋体" w:cs="宋体"/>
          <w:b/>
          <w:bCs/>
          <w:color w:val="000000"/>
          <w:kern w:val="0"/>
          <w:sz w:val="28"/>
          <w:szCs w:val="28"/>
          <w:lang w:eastAsia="zh-CN"/>
        </w:rPr>
        <w:t>获取竞争性磋商文</w:t>
      </w:r>
      <w:r>
        <w:rPr>
          <w:rFonts w:hint="eastAsia" w:ascii="宋体" w:hAnsi="宋体" w:eastAsia="宋体" w:cs="宋体"/>
          <w:b/>
          <w:bCs/>
          <w:color w:val="000000"/>
          <w:kern w:val="0"/>
          <w:sz w:val="28"/>
          <w:szCs w:val="28"/>
        </w:rPr>
        <w:t>件</w:t>
      </w:r>
    </w:p>
    <w:p>
      <w:pPr>
        <w:pStyle w:val="18"/>
        <w:shd w:val="clear" w:color="auto" w:fill="FFFFFF"/>
        <w:spacing w:before="0" w:beforeAutospacing="0" w:after="0" w:afterAutospacing="0" w:line="560" w:lineRule="exact"/>
        <w:ind w:firstLine="840" w:firstLineChars="300"/>
        <w:jc w:val="both"/>
        <w:rPr>
          <w:rFonts w:hint="eastAsia" w:ascii="宋体" w:hAnsi="宋体" w:eastAsia="宋体" w:cs="宋体"/>
          <w:color w:val="000000"/>
          <w:sz w:val="28"/>
          <w:szCs w:val="28"/>
        </w:rPr>
      </w:pPr>
      <w:r>
        <w:rPr>
          <w:rFonts w:hint="eastAsia" w:ascii="宋体" w:hAnsi="宋体" w:eastAsia="宋体" w:cs="宋体"/>
          <w:color w:val="000000"/>
          <w:sz w:val="28"/>
          <w:szCs w:val="28"/>
        </w:rPr>
        <w:t>自竞争性磋商招标公告发布之日起，凡有意参加的供应商，可在阜阳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)免费下载竞争性磋商招标文件。</w:t>
      </w:r>
    </w:p>
    <w:p>
      <w:pPr>
        <w:pStyle w:val="18"/>
        <w:shd w:val="clear" w:color="auto" w:fill="FFFFFF"/>
        <w:spacing w:before="0" w:beforeAutospacing="0" w:after="0" w:afterAutospacing="0" w:line="560" w:lineRule="exact"/>
        <w:ind w:firstLine="562" w:firstLineChars="200"/>
        <w:jc w:val="both"/>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四、磋商时间及地点</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1、磋商时间：</w:t>
      </w:r>
      <w:r>
        <w:rPr>
          <w:rFonts w:hint="eastAsia" w:ascii="宋体" w:hAnsi="宋体" w:eastAsia="宋体" w:cs="宋体"/>
          <w:color w:val="000000"/>
          <w:sz w:val="28"/>
          <w:szCs w:val="28"/>
          <w:u w:val="single"/>
        </w:rPr>
        <w:t>20</w:t>
      </w:r>
      <w:r>
        <w:rPr>
          <w:rFonts w:hint="eastAsia" w:eastAsia="宋体" w:cs="宋体"/>
          <w:color w:val="000000"/>
          <w:sz w:val="28"/>
          <w:szCs w:val="28"/>
          <w:u w:val="single"/>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2</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5</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0</w:t>
      </w:r>
      <w:r>
        <w:rPr>
          <w:rFonts w:hint="eastAsia" w:ascii="宋体" w:hAnsi="宋体" w:eastAsia="宋体" w:cs="宋体"/>
          <w:color w:val="000000"/>
          <w:sz w:val="28"/>
          <w:szCs w:val="28"/>
        </w:rPr>
        <w:t>时</w:t>
      </w:r>
    </w:p>
    <w:p>
      <w:pPr>
        <w:pStyle w:val="18"/>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2、磋商地点：</w:t>
      </w:r>
      <w:r>
        <w:rPr>
          <w:rFonts w:hint="eastAsia" w:eastAsia="宋体" w:cs="宋体"/>
          <w:color w:val="000000"/>
          <w:sz w:val="28"/>
          <w:szCs w:val="28"/>
          <w:lang w:eastAsia="zh-CN"/>
        </w:rPr>
        <w:t>阜阳工业经济学校南校区行政楼二楼办公室</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eastAsia="宋体" w:cs="宋体"/>
          <w:color w:val="000000"/>
          <w:sz w:val="28"/>
          <w:szCs w:val="28"/>
        </w:rPr>
        <w:t>。</w:t>
      </w:r>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五、响应文件提交时间、截止时间及地点</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1、响应文件提交时间：</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2</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cs="宋体"/>
          <w:color w:val="000000"/>
          <w:sz w:val="28"/>
          <w:szCs w:val="28"/>
          <w:u w:val="single"/>
          <w:lang w:val="en-US" w:eastAsia="zh-CN"/>
        </w:rPr>
        <w:t>5</w:t>
      </w:r>
      <w:r>
        <w:rPr>
          <w:rFonts w:hint="eastAsia" w:ascii="宋体" w:hAnsi="宋体" w:eastAsia="宋体" w:cs="宋体"/>
          <w:color w:val="000000"/>
          <w:sz w:val="28"/>
          <w:szCs w:val="28"/>
        </w:rPr>
        <w:t>日</w:t>
      </w:r>
      <w:r>
        <w:rPr>
          <w:rFonts w:hint="eastAsia" w:cs="宋体"/>
          <w:color w:val="000000"/>
          <w:sz w:val="28"/>
          <w:szCs w:val="28"/>
          <w:u w:val="single"/>
          <w:lang w:val="en-US" w:eastAsia="zh-CN"/>
        </w:rPr>
        <w:t>9</w:t>
      </w:r>
      <w:r>
        <w:rPr>
          <w:rFonts w:hint="eastAsia" w:ascii="宋体" w:hAnsi="宋体" w:eastAsia="宋体" w:cs="宋体"/>
          <w:color w:val="000000"/>
          <w:sz w:val="28"/>
          <w:szCs w:val="28"/>
        </w:rPr>
        <w:t>时</w:t>
      </w:r>
      <w:r>
        <w:rPr>
          <w:rFonts w:hint="eastAsia" w:ascii="宋体" w:hAnsi="宋体" w:eastAsia="宋体" w:cs="宋体"/>
          <w:color w:val="000000"/>
          <w:sz w:val="28"/>
          <w:szCs w:val="28"/>
          <w:lang w:val="en-US" w:eastAsia="zh-CN"/>
        </w:rPr>
        <w:t>-</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0</w:t>
      </w:r>
      <w:r>
        <w:rPr>
          <w:rFonts w:hint="eastAsia" w:ascii="宋体" w:hAnsi="宋体" w:eastAsia="宋体" w:cs="宋体"/>
          <w:color w:val="000000"/>
          <w:sz w:val="28"/>
          <w:szCs w:val="28"/>
          <w:lang w:val="en-US" w:eastAsia="zh-CN"/>
        </w:rPr>
        <w:t>时</w:t>
      </w:r>
      <w:r>
        <w:rPr>
          <w:rFonts w:hint="eastAsia" w:ascii="宋体" w:hAnsi="宋体" w:eastAsia="宋体" w:cs="宋体"/>
          <w:color w:val="000000"/>
          <w:kern w:val="0"/>
          <w:sz w:val="28"/>
          <w:szCs w:val="28"/>
        </w:rPr>
        <w:t>。</w:t>
      </w:r>
    </w:p>
    <w:p>
      <w:pPr>
        <w:widowControl/>
        <w:shd w:val="clear" w:color="auto" w:fill="FFFFFF"/>
        <w:spacing w:line="560" w:lineRule="exact"/>
        <w:ind w:firstLine="640"/>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rPr>
        <w:t>2、响应文件递交的截止时间</w:t>
      </w:r>
      <w:r>
        <w:rPr>
          <w:rFonts w:hint="eastAsia" w:ascii="宋体" w:hAnsi="宋体" w:eastAsia="宋体" w:cs="宋体"/>
          <w:color w:val="000000"/>
          <w:kern w:val="0"/>
          <w:sz w:val="28"/>
          <w:szCs w:val="28"/>
          <w:lang w:eastAsia="zh-CN"/>
        </w:rPr>
        <w:t>：</w:t>
      </w:r>
      <w:r>
        <w:rPr>
          <w:rFonts w:hint="eastAsia" w:ascii="宋体" w:hAnsi="宋体" w:eastAsia="宋体" w:cs="宋体"/>
          <w:color w:val="000000"/>
          <w:sz w:val="28"/>
          <w:szCs w:val="28"/>
          <w:u w:val="single"/>
          <w:lang w:val="en-US" w:eastAsia="zh-CN"/>
        </w:rPr>
        <w:t>2020</w:t>
      </w:r>
      <w:r>
        <w:rPr>
          <w:rFonts w:hint="eastAsia" w:ascii="宋体" w:hAnsi="宋体" w:eastAsia="宋体" w:cs="宋体"/>
          <w:color w:val="000000"/>
          <w:sz w:val="28"/>
          <w:szCs w:val="28"/>
        </w:rPr>
        <w:t>年</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2</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cs="宋体"/>
          <w:color w:val="000000"/>
          <w:sz w:val="28"/>
          <w:szCs w:val="28"/>
          <w:u w:val="single"/>
          <w:lang w:val="en-US" w:eastAsia="zh-CN"/>
        </w:rPr>
        <w:t>5</w:t>
      </w:r>
      <w:r>
        <w:rPr>
          <w:rFonts w:hint="eastAsia" w:ascii="宋体" w:hAnsi="宋体" w:eastAsia="宋体" w:cs="宋体"/>
          <w:color w:val="000000"/>
          <w:sz w:val="28"/>
          <w:szCs w:val="28"/>
        </w:rPr>
        <w:t>日</w:t>
      </w:r>
      <w:r>
        <w:rPr>
          <w:rFonts w:hint="eastAsia" w:eastAsia="宋体" w:cs="宋体"/>
          <w:color w:val="000000"/>
          <w:sz w:val="28"/>
          <w:szCs w:val="28"/>
          <w:u w:val="single"/>
          <w:lang w:val="en-US" w:eastAsia="zh-CN"/>
        </w:rPr>
        <w:t>1</w:t>
      </w:r>
      <w:r>
        <w:rPr>
          <w:rFonts w:hint="eastAsia" w:cs="宋体"/>
          <w:color w:val="000000"/>
          <w:sz w:val="28"/>
          <w:szCs w:val="28"/>
          <w:u w:val="single"/>
          <w:lang w:val="en-US" w:eastAsia="zh-CN"/>
        </w:rPr>
        <w:t>0</w:t>
      </w:r>
      <w:r>
        <w:rPr>
          <w:rFonts w:hint="eastAsia" w:ascii="宋体" w:hAnsi="宋体" w:eastAsia="宋体" w:cs="宋体"/>
          <w:color w:val="000000"/>
          <w:sz w:val="28"/>
          <w:szCs w:val="28"/>
        </w:rPr>
        <w:t>时</w:t>
      </w:r>
    </w:p>
    <w:p>
      <w:pPr>
        <w:widowControl/>
        <w:shd w:val="clear" w:color="auto" w:fill="FFFFFF"/>
        <w:spacing w:line="560" w:lineRule="exact"/>
        <w:ind w:firstLine="640"/>
        <w:rPr>
          <w:rFonts w:hint="eastAsia" w:eastAsia="宋体" w:cs="宋体"/>
          <w:color w:val="000000"/>
          <w:sz w:val="28"/>
          <w:szCs w:val="28"/>
          <w:lang w:eastAsia="zh-CN"/>
        </w:rPr>
      </w:pPr>
      <w:r>
        <w:rPr>
          <w:rFonts w:hint="eastAsia" w:ascii="宋体" w:hAnsi="宋体" w:eastAsia="宋体" w:cs="宋体"/>
          <w:kern w:val="0"/>
          <w:sz w:val="28"/>
          <w:szCs w:val="28"/>
        </w:rPr>
        <w:t>3、响应文件提交地点：</w:t>
      </w:r>
      <w:bookmarkStart w:id="3" w:name="_Toc21671"/>
      <w:bookmarkStart w:id="4" w:name="_Toc20322"/>
      <w:bookmarkStart w:id="5" w:name="_Toc17417"/>
      <w:bookmarkStart w:id="6" w:name="_Toc9687"/>
      <w:bookmarkStart w:id="7" w:name="_Toc3727"/>
      <w:bookmarkStart w:id="8" w:name="_Toc20088"/>
      <w:bookmarkStart w:id="9" w:name="_Toc23785"/>
      <w:r>
        <w:rPr>
          <w:rFonts w:hint="eastAsia" w:eastAsia="宋体" w:cs="宋体"/>
          <w:color w:val="000000"/>
          <w:sz w:val="28"/>
          <w:szCs w:val="28"/>
          <w:lang w:eastAsia="zh-CN"/>
        </w:rPr>
        <w:t>阜阳工业经济学校南校区行政楼三楼采购办</w:t>
      </w:r>
    </w:p>
    <w:p>
      <w:pPr>
        <w:widowControl/>
        <w:shd w:val="clear" w:color="auto" w:fill="FFFFFF"/>
        <w:spacing w:line="560" w:lineRule="exact"/>
        <w:ind w:firstLine="1120" w:firstLineChars="400"/>
        <w:rPr>
          <w:rFonts w:hint="eastAsia" w:ascii="宋体" w:hAnsi="宋体" w:eastAsia="宋体" w:cs="宋体"/>
          <w:kern w:val="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p>
    <w:p>
      <w:pPr>
        <w:widowControl/>
        <w:shd w:val="clear" w:color="auto" w:fill="FFFFFF"/>
        <w:spacing w:line="560" w:lineRule="exact"/>
        <w:ind w:firstLine="640"/>
        <w:rPr>
          <w:rFonts w:hint="eastAsia" w:ascii="宋体" w:hAnsi="宋体" w:eastAsia="宋体" w:cs="宋体"/>
          <w:color w:val="000000"/>
          <w:kern w:val="0"/>
          <w:sz w:val="28"/>
          <w:szCs w:val="28"/>
        </w:rPr>
      </w:pPr>
      <w:r>
        <w:rPr>
          <w:rFonts w:hint="eastAsia" w:ascii="宋体" w:hAnsi="宋体" w:eastAsia="宋体" w:cs="宋体"/>
          <w:kern w:val="0"/>
          <w:sz w:val="28"/>
          <w:szCs w:val="28"/>
        </w:rPr>
        <w:t>4、</w:t>
      </w:r>
      <w:r>
        <w:rPr>
          <w:rFonts w:hint="eastAsia" w:ascii="宋体" w:hAnsi="宋体" w:eastAsia="宋体" w:cs="宋体"/>
          <w:color w:val="000000"/>
          <w:kern w:val="0"/>
          <w:sz w:val="28"/>
          <w:szCs w:val="28"/>
        </w:rPr>
        <w:t>逾期送达的或者未送达指定地点的投标文件，采购人拒绝接受。</w:t>
      </w:r>
      <w:bookmarkEnd w:id="3"/>
      <w:bookmarkEnd w:id="4"/>
      <w:bookmarkEnd w:id="5"/>
      <w:bookmarkEnd w:id="6"/>
      <w:bookmarkEnd w:id="7"/>
      <w:bookmarkEnd w:id="8"/>
      <w:bookmarkEnd w:id="9"/>
    </w:p>
    <w:p>
      <w:pPr>
        <w:widowControl/>
        <w:shd w:val="clear" w:color="auto" w:fill="FFFFFF"/>
        <w:spacing w:line="560" w:lineRule="exact"/>
        <w:ind w:firstLine="643"/>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六、联系方式</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（一）</w:t>
      </w:r>
      <w:r>
        <w:rPr>
          <w:rFonts w:hint="eastAsia" w:ascii="宋体" w:hAnsi="宋体" w:eastAsia="宋体" w:cs="宋体"/>
          <w:color w:val="000000"/>
          <w:sz w:val="28"/>
          <w:szCs w:val="28"/>
          <w:lang w:eastAsia="zh-CN"/>
        </w:rPr>
        <w:t>采购科室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阜阳工业经济学校总务科</w:t>
      </w:r>
      <w:r>
        <w:rPr>
          <w:rFonts w:hint="eastAsia" w:ascii="宋体" w:hAnsi="宋体" w:eastAsia="宋体" w:cs="宋体"/>
          <w:color w:val="000000"/>
          <w:sz w:val="28"/>
          <w:szCs w:val="28"/>
        </w:rPr>
        <w:t xml:space="preserve"> </w:t>
      </w:r>
    </w:p>
    <w:p>
      <w:pPr>
        <w:widowControl/>
        <w:shd w:val="clear" w:color="auto" w:fill="FFFFFF"/>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吕老师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0558-2703265</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（二）</w:t>
      </w:r>
      <w:r>
        <w:rPr>
          <w:rFonts w:hint="eastAsia" w:ascii="宋体" w:hAnsi="宋体" w:eastAsia="宋体" w:cs="宋体"/>
          <w:color w:val="000000"/>
          <w:sz w:val="28"/>
          <w:szCs w:val="28"/>
          <w:lang w:eastAsia="zh-CN"/>
        </w:rPr>
        <w:t>采购办公室</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阜阳工业经济学校采购办</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 xml:space="preserve">号。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联系人：</w:t>
      </w:r>
      <w:r>
        <w:rPr>
          <w:rFonts w:hint="eastAsia" w:ascii="宋体" w:hAnsi="宋体" w:eastAsia="宋体" w:cs="宋体"/>
          <w:color w:val="000000"/>
          <w:sz w:val="28"/>
          <w:szCs w:val="28"/>
          <w:lang w:eastAsia="zh-CN"/>
        </w:rPr>
        <w:t>段老师</w:t>
      </w:r>
      <w:r>
        <w:rPr>
          <w:rFonts w:hint="eastAsia" w:ascii="宋体" w:hAnsi="宋体" w:eastAsia="宋体" w:cs="宋体"/>
          <w:color w:val="000000"/>
          <w:sz w:val="28"/>
          <w:szCs w:val="28"/>
        </w:rPr>
        <w:t xml:space="preserve">                       </w:t>
      </w:r>
    </w:p>
    <w:p>
      <w:pPr>
        <w:widowControl/>
        <w:shd w:val="clear" w:color="auto" w:fill="FFFFFF"/>
        <w:spacing w:line="560" w:lineRule="exact"/>
        <w:ind w:firstLine="640"/>
        <w:rPr>
          <w:rFonts w:hint="eastAsia" w:ascii="宋体" w:hAnsi="宋体" w:eastAsia="宋体" w:cs="宋体"/>
          <w:color w:val="000000"/>
          <w:sz w:val="28"/>
          <w:szCs w:val="28"/>
        </w:rPr>
      </w:pPr>
      <w:r>
        <w:rPr>
          <w:rFonts w:hint="eastAsia" w:ascii="宋体" w:hAnsi="宋体" w:eastAsia="宋体" w:cs="宋体"/>
          <w:color w:val="000000"/>
          <w:sz w:val="28"/>
          <w:szCs w:val="28"/>
        </w:rPr>
        <w:t>电话：</w:t>
      </w:r>
      <w:r>
        <w:rPr>
          <w:rFonts w:hint="eastAsia" w:ascii="宋体" w:hAnsi="宋体" w:eastAsia="宋体" w:cs="宋体"/>
          <w:color w:val="000000"/>
          <w:sz w:val="28"/>
          <w:szCs w:val="28"/>
          <w:lang w:val="en-US" w:eastAsia="zh-CN"/>
        </w:rPr>
        <w:t>0558-2703272</w:t>
      </w:r>
      <w:r>
        <w:rPr>
          <w:rFonts w:hint="eastAsia" w:ascii="宋体" w:hAnsi="宋体" w:eastAsia="宋体" w:cs="宋体"/>
          <w:color w:val="000000"/>
          <w:sz w:val="28"/>
          <w:szCs w:val="28"/>
        </w:rPr>
        <w:t xml:space="preserve">  邮箱：</w:t>
      </w:r>
      <w:r>
        <w:rPr>
          <w:rFonts w:hint="eastAsia" w:ascii="宋体" w:hAnsi="宋体" w:eastAsia="宋体" w:cs="宋体"/>
          <w:color w:val="000000"/>
          <w:sz w:val="28"/>
          <w:szCs w:val="28"/>
          <w:lang w:val="en-US" w:eastAsia="zh-CN"/>
        </w:rPr>
        <w:t>34315790</w:t>
      </w:r>
      <w:r>
        <w:rPr>
          <w:rFonts w:hint="eastAsia" w:ascii="宋体" w:hAnsi="宋体" w:eastAsia="宋体" w:cs="宋体"/>
          <w:color w:val="000000"/>
          <w:sz w:val="28"/>
          <w:szCs w:val="28"/>
        </w:rPr>
        <w:t>@qq.com</w:t>
      </w:r>
      <w:r>
        <w:rPr>
          <w:rFonts w:hint="eastAsia" w:ascii="宋体" w:hAnsi="宋体" w:eastAsia="宋体" w:cs="宋体"/>
          <w:color w:val="000000"/>
          <w:kern w:val="0"/>
          <w:sz w:val="28"/>
          <w:szCs w:val="28"/>
        </w:rPr>
        <w:t xml:space="preserve">                       </w:t>
      </w:r>
      <w:r>
        <w:rPr>
          <w:rFonts w:hint="eastAsia" w:ascii="宋体" w:hAnsi="宋体" w:eastAsia="宋体" w:cs="宋体"/>
          <w:color w:val="000000"/>
          <w:sz w:val="28"/>
          <w:szCs w:val="28"/>
        </w:rPr>
        <w:t xml:space="preserve">    </w:t>
      </w:r>
    </w:p>
    <w:p>
      <w:pPr>
        <w:pStyle w:val="18"/>
        <w:shd w:val="clear" w:color="auto" w:fill="FFFFFF"/>
        <w:spacing w:before="0" w:beforeAutospacing="0" w:after="0" w:afterAutospacing="0" w:line="560" w:lineRule="exact"/>
        <w:ind w:firstLine="480"/>
        <w:jc w:val="both"/>
        <w:rPr>
          <w:rFonts w:hint="eastAsia" w:ascii="宋体" w:hAnsi="宋体" w:eastAsia="宋体" w:cs="宋体"/>
          <w:color w:val="000000"/>
          <w:sz w:val="28"/>
          <w:szCs w:val="28"/>
        </w:rPr>
      </w:pPr>
    </w:p>
    <w:p>
      <w:pPr>
        <w:pStyle w:val="18"/>
        <w:shd w:val="clear" w:color="auto" w:fill="FFFFFF"/>
        <w:wordWrap w:val="0"/>
        <w:spacing w:before="0" w:beforeAutospacing="0" w:after="0" w:afterAutospacing="0" w:line="560" w:lineRule="exact"/>
        <w:ind w:firstLine="480"/>
        <w:jc w:val="right"/>
        <w:rPr>
          <w:rFonts w:ascii="仿宋" w:hAnsi="仿宋" w:eastAsia="仿宋"/>
          <w:color w:val="000000"/>
          <w:sz w:val="32"/>
          <w:szCs w:val="32"/>
        </w:rPr>
      </w:pPr>
      <w:r>
        <w:rPr>
          <w:rFonts w:hint="eastAsia" w:ascii="宋体" w:hAnsi="宋体" w:eastAsia="宋体" w:cs="宋体"/>
          <w:color w:val="000000"/>
          <w:sz w:val="28"/>
          <w:szCs w:val="28"/>
        </w:rPr>
        <w:t xml:space="preserve">    20</w:t>
      </w:r>
      <w:r>
        <w:rPr>
          <w:rFonts w:hint="eastAsia" w:eastAsia="宋体" w:cs="宋体"/>
          <w:color w:val="000000"/>
          <w:sz w:val="28"/>
          <w:szCs w:val="28"/>
          <w:lang w:val="en-US" w:eastAsia="zh-CN"/>
        </w:rPr>
        <w:t>20</w:t>
      </w:r>
      <w:r>
        <w:rPr>
          <w:rFonts w:hint="eastAsia" w:ascii="宋体" w:hAnsi="宋体" w:eastAsia="宋体" w:cs="宋体"/>
          <w:color w:val="000000"/>
          <w:sz w:val="28"/>
          <w:szCs w:val="28"/>
        </w:rPr>
        <w:t>年</w:t>
      </w:r>
      <w:r>
        <w:rPr>
          <w:rFonts w:hint="eastAsia" w:eastAsia="宋体" w:cs="宋体"/>
          <w:color w:val="000000"/>
          <w:sz w:val="28"/>
          <w:szCs w:val="28"/>
          <w:lang w:val="en-US" w:eastAsia="zh-CN"/>
        </w:rPr>
        <w:t>1</w:t>
      </w:r>
      <w:r>
        <w:rPr>
          <w:rFonts w:hint="eastAsia" w:cs="宋体"/>
          <w:color w:val="000000"/>
          <w:sz w:val="28"/>
          <w:szCs w:val="28"/>
          <w:lang w:val="en-US" w:eastAsia="zh-CN"/>
        </w:rPr>
        <w:t>1</w:t>
      </w:r>
      <w:r>
        <w:rPr>
          <w:rFonts w:hint="eastAsia" w:ascii="宋体" w:hAnsi="宋体" w:eastAsia="宋体" w:cs="宋体"/>
          <w:color w:val="000000"/>
          <w:sz w:val="28"/>
          <w:szCs w:val="28"/>
        </w:rPr>
        <w:t>月</w:t>
      </w:r>
      <w:r>
        <w:rPr>
          <w:rFonts w:hint="eastAsia" w:cs="宋体"/>
          <w:color w:val="000000"/>
          <w:sz w:val="28"/>
          <w:szCs w:val="28"/>
          <w:lang w:val="en-US" w:eastAsia="zh-CN"/>
        </w:rPr>
        <w:t>25</w:t>
      </w:r>
      <w:r>
        <w:rPr>
          <w:rFonts w:hint="eastAsia" w:ascii="宋体" w:hAnsi="宋体" w:eastAsia="宋体" w:cs="宋体"/>
          <w:color w:val="000000"/>
          <w:sz w:val="28"/>
          <w:szCs w:val="28"/>
        </w:rPr>
        <w:t>日</w:t>
      </w:r>
    </w:p>
    <w:p>
      <w:pPr>
        <w:widowControl/>
        <w:shd w:val="clear" w:color="auto" w:fill="FFFFFF"/>
        <w:spacing w:line="560" w:lineRule="exact"/>
        <w:ind w:firstLine="2700" w:firstLineChars="900"/>
        <w:rPr>
          <w:rFonts w:ascii="宋体" w:cs="宋体"/>
          <w:kern w:val="0"/>
          <w:sz w:val="24"/>
          <w:szCs w:val="24"/>
        </w:rPr>
      </w:pPr>
      <w:r>
        <w:rPr>
          <w:rFonts w:ascii="仿宋_GB2312" w:eastAsia="仿宋_GB2312" w:cs="Arial"/>
          <w:sz w:val="30"/>
          <w:szCs w:val="30"/>
        </w:rPr>
        <w:br w:type="page"/>
      </w:r>
      <w:bookmarkEnd w:id="2"/>
      <w:r>
        <w:rPr>
          <w:rFonts w:hint="eastAsia" w:ascii="宋体" w:hAnsi="宋体" w:cs="宋体"/>
          <w:b/>
          <w:sz w:val="32"/>
          <w:szCs w:val="32"/>
        </w:rPr>
        <w:t>第二章</w:t>
      </w:r>
      <w:bookmarkStart w:id="10" w:name="_Hlt519045482"/>
      <w:bookmarkEnd w:id="10"/>
      <w:bookmarkStart w:id="11" w:name="_Hlt519045420"/>
      <w:bookmarkEnd w:id="11"/>
      <w:r>
        <w:rPr>
          <w:rFonts w:hint="eastAsia" w:ascii="宋体" w:hAnsi="宋体" w:cs="宋体"/>
          <w:b/>
          <w:sz w:val="32"/>
          <w:szCs w:val="32"/>
        </w:rPr>
        <w:t>供应商须知及前附表</w:t>
      </w:r>
    </w:p>
    <w:p>
      <w:pPr>
        <w:pStyle w:val="5"/>
        <w:numPr>
          <w:ilvl w:val="1"/>
          <w:numId w:val="0"/>
        </w:numPr>
        <w:spacing w:line="400" w:lineRule="exact"/>
        <w:ind w:leftChars="0"/>
        <w:jc w:val="center"/>
        <w:rPr>
          <w:rFonts w:hint="eastAsia" w:ascii="方正宋黑简体" w:hAnsi="宋体" w:eastAsia="方正宋黑简体" w:cs="黑体"/>
          <w:b/>
          <w:bCs/>
          <w:sz w:val="28"/>
          <w:szCs w:val="28"/>
        </w:rPr>
      </w:pPr>
      <w:bookmarkStart w:id="12" w:name="_Toc18908"/>
      <w:bookmarkStart w:id="13" w:name="_Toc19702"/>
      <w:bookmarkStart w:id="14" w:name="_Toc448070710"/>
      <w:r>
        <w:rPr>
          <w:rFonts w:hint="eastAsia" w:ascii="宋体" w:hAnsi="宋体" w:eastAsia="宋体" w:cs="宋体"/>
          <w:sz w:val="32"/>
          <w:szCs w:val="28"/>
        </w:rPr>
        <w:t>一</w:t>
      </w:r>
      <w:bookmarkStart w:id="15" w:name="_Hlt510343011"/>
      <w:bookmarkStart w:id="16" w:name="_Hlt510342998"/>
      <w:r>
        <w:rPr>
          <w:rFonts w:hint="eastAsia" w:ascii="宋体" w:hAnsi="宋体" w:eastAsia="宋体" w:cs="宋体"/>
          <w:sz w:val="32"/>
          <w:szCs w:val="28"/>
        </w:rPr>
        <w:t>、供应商须</w:t>
      </w:r>
      <w:bookmarkEnd w:id="15"/>
      <w:r>
        <w:rPr>
          <w:rFonts w:hint="eastAsia" w:ascii="宋体" w:hAnsi="宋体" w:eastAsia="宋体" w:cs="宋体"/>
          <w:sz w:val="32"/>
          <w:szCs w:val="28"/>
        </w:rPr>
        <w:t>知前</w:t>
      </w:r>
      <w:bookmarkEnd w:id="16"/>
      <w:r>
        <w:rPr>
          <w:rFonts w:hint="eastAsia" w:ascii="宋体" w:hAnsi="宋体" w:eastAsia="宋体" w:cs="宋体"/>
          <w:sz w:val="32"/>
          <w:szCs w:val="28"/>
        </w:rPr>
        <w:t>附表</w:t>
      </w:r>
      <w:bookmarkEnd w:id="12"/>
      <w:bookmarkEnd w:id="13"/>
      <w:bookmarkEnd w:id="14"/>
    </w:p>
    <w:tbl>
      <w:tblPr>
        <w:tblStyle w:val="2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5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23" w:type="dxa"/>
            <w:tcBorders>
              <w:top w:val="doub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序号</w:t>
            </w:r>
          </w:p>
        </w:tc>
        <w:tc>
          <w:tcPr>
            <w:tcW w:w="8537" w:type="dxa"/>
            <w:tcBorders>
              <w:top w:val="double" w:color="auto" w:sz="4" w:space="0"/>
              <w:left w:val="single" w:color="auto" w:sz="4" w:space="0"/>
              <w:bottom w:val="single" w:color="auto" w:sz="4" w:space="0"/>
              <w:right w:val="doub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val="en-US" w:eastAsia="zh-CN"/>
              </w:rPr>
            </w:pPr>
            <w:r>
              <w:rPr>
                <w:rFonts w:hint="eastAsia" w:ascii="仿宋" w:hAnsi="仿宋" w:eastAsia="仿宋" w:cs="Arial"/>
                <w:sz w:val="24"/>
                <w:szCs w:val="24"/>
              </w:rPr>
              <w:t>项目名称</w:t>
            </w:r>
            <w:r>
              <w:rPr>
                <w:rFonts w:hint="eastAsia" w:ascii="仿宋" w:hAnsi="仿宋" w:eastAsia="仿宋" w:cs="Arial"/>
                <w:bCs/>
                <w:sz w:val="24"/>
                <w:szCs w:val="24"/>
                <w:u w:val="single"/>
                <w:lang w:val="en-US" w:eastAsia="zh-CN"/>
              </w:rPr>
              <w:t>：</w:t>
            </w:r>
            <w:r>
              <w:rPr>
                <w:rFonts w:hint="eastAsia" w:ascii="仿宋" w:hAnsi="仿宋" w:eastAsia="仿宋" w:cs="Arial"/>
                <w:bCs/>
                <w:sz w:val="24"/>
                <w:szCs w:val="24"/>
                <w:u w:val="single"/>
                <w:lang w:eastAsia="zh-CN"/>
              </w:rPr>
              <w:t>阜阳工业经济学校小额零星工程供应商入库项目</w:t>
            </w:r>
          </w:p>
          <w:p>
            <w:pPr>
              <w:spacing w:line="420" w:lineRule="exact"/>
              <w:rPr>
                <w:rFonts w:hint="default" w:ascii="仿宋" w:hAnsi="仿宋" w:eastAsia="仿宋" w:cs="Arial"/>
                <w:sz w:val="24"/>
                <w:szCs w:val="24"/>
                <w:lang w:val="en-US"/>
              </w:rPr>
            </w:pPr>
            <w:r>
              <w:rPr>
                <w:rFonts w:hint="eastAsia" w:ascii="仿宋" w:hAnsi="仿宋" w:eastAsia="仿宋" w:cs="Arial"/>
                <w:sz w:val="24"/>
                <w:szCs w:val="24"/>
              </w:rPr>
              <w:t>项目编号：</w:t>
            </w:r>
            <w:r>
              <w:rPr>
                <w:rFonts w:hint="eastAsia" w:ascii="仿宋" w:hAnsi="仿宋" w:eastAsia="仿宋" w:cs="Arial"/>
                <w:bCs/>
                <w:sz w:val="24"/>
                <w:szCs w:val="24"/>
                <w:u w:val="single"/>
                <w:lang w:val="en-US" w:eastAsia="zh-CN"/>
              </w:rPr>
              <w:t>2020076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2</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bCs/>
                <w:sz w:val="24"/>
                <w:szCs w:val="24"/>
                <w:u w:val="single"/>
                <w:lang w:eastAsia="zh-CN"/>
              </w:rPr>
            </w:pPr>
            <w:r>
              <w:rPr>
                <w:rFonts w:hint="eastAsia" w:ascii="仿宋" w:hAnsi="仿宋" w:eastAsia="仿宋" w:cs="Arial"/>
                <w:sz w:val="24"/>
                <w:szCs w:val="24"/>
              </w:rPr>
              <w:t>采购</w:t>
            </w:r>
            <w:r>
              <w:rPr>
                <w:rFonts w:hint="eastAsia" w:ascii="仿宋" w:hAnsi="仿宋" w:eastAsia="仿宋" w:cs="Arial"/>
                <w:sz w:val="24"/>
                <w:szCs w:val="24"/>
                <w:lang w:eastAsia="zh-CN"/>
              </w:rPr>
              <w:t>科室</w:t>
            </w:r>
            <w:r>
              <w:rPr>
                <w:rFonts w:hint="eastAsia" w:ascii="仿宋" w:hAnsi="仿宋" w:eastAsia="仿宋" w:cs="Arial"/>
                <w:sz w:val="24"/>
                <w:szCs w:val="24"/>
              </w:rPr>
              <w:t>：</w:t>
            </w:r>
            <w:r>
              <w:rPr>
                <w:rFonts w:hint="eastAsia" w:ascii="仿宋" w:hAnsi="仿宋" w:eastAsia="仿宋" w:cs="Arial"/>
                <w:bCs/>
                <w:sz w:val="24"/>
                <w:szCs w:val="24"/>
                <w:u w:val="single"/>
                <w:lang w:eastAsia="zh-CN"/>
              </w:rPr>
              <w:t>阜阳工业经济学校总务科</w:t>
            </w:r>
          </w:p>
          <w:p>
            <w:pPr>
              <w:spacing w:line="420" w:lineRule="exact"/>
              <w:rPr>
                <w:rFonts w:hint="default" w:ascii="仿宋" w:hAnsi="仿宋" w:eastAsia="仿宋" w:cs="Arial"/>
                <w:sz w:val="24"/>
                <w:szCs w:val="24"/>
                <w:lang w:val="en-US" w:eastAsia="zh-CN"/>
              </w:rPr>
            </w:pPr>
            <w:r>
              <w:rPr>
                <w:rFonts w:hint="eastAsia" w:ascii="仿宋" w:hAnsi="仿宋" w:eastAsia="仿宋" w:cs="Arial"/>
                <w:sz w:val="24"/>
                <w:szCs w:val="24"/>
              </w:rPr>
              <w:t>联系</w:t>
            </w:r>
            <w:r>
              <w:rPr>
                <w:rFonts w:hint="eastAsia" w:ascii="仿宋" w:hAnsi="仿宋" w:eastAsia="仿宋" w:cs="Arial"/>
                <w:sz w:val="24"/>
                <w:szCs w:val="24"/>
                <w:lang w:eastAsia="zh-CN"/>
              </w:rPr>
              <w:t>人</w:t>
            </w:r>
            <w:r>
              <w:rPr>
                <w:rFonts w:hint="eastAsia" w:ascii="仿宋" w:hAnsi="仿宋" w:eastAsia="仿宋" w:cs="Arial"/>
                <w:bCs/>
                <w:sz w:val="24"/>
                <w:szCs w:val="24"/>
                <w:u w:val="single"/>
                <w:lang w:eastAsia="zh-CN"/>
              </w:rPr>
              <w:t xml:space="preserve">：吕老师   </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0558-2703265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3</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ind w:right="-178" w:rightChars="-85"/>
              <w:rPr>
                <w:rFonts w:hint="eastAsia" w:ascii="仿宋" w:hAnsi="仿宋" w:eastAsia="仿宋" w:cs="Arial"/>
                <w:sz w:val="24"/>
                <w:szCs w:val="24"/>
                <w:u w:val="single"/>
              </w:rPr>
            </w:pPr>
            <w:r>
              <w:rPr>
                <w:rFonts w:hint="eastAsia" w:ascii="仿宋" w:hAnsi="仿宋" w:eastAsia="仿宋" w:cs="Arial"/>
                <w:sz w:val="24"/>
                <w:szCs w:val="24"/>
              </w:rPr>
              <w:t>采购</w:t>
            </w:r>
            <w:r>
              <w:rPr>
                <w:rFonts w:hint="eastAsia" w:ascii="仿宋" w:hAnsi="仿宋" w:eastAsia="仿宋" w:cs="Arial"/>
                <w:sz w:val="24"/>
                <w:szCs w:val="24"/>
                <w:lang w:eastAsia="zh-CN"/>
              </w:rPr>
              <w:t>办公室</w:t>
            </w:r>
            <w:r>
              <w:rPr>
                <w:rFonts w:hint="eastAsia" w:ascii="仿宋" w:hAnsi="仿宋" w:eastAsia="仿宋" w:cs="Arial"/>
                <w:sz w:val="24"/>
                <w:szCs w:val="24"/>
              </w:rPr>
              <w:t>：</w:t>
            </w:r>
            <w:r>
              <w:rPr>
                <w:rFonts w:hint="eastAsia" w:ascii="仿宋" w:hAnsi="仿宋" w:eastAsia="仿宋" w:cs="Arial"/>
                <w:sz w:val="24"/>
                <w:szCs w:val="24"/>
                <w:u w:val="single"/>
                <w:lang w:eastAsia="zh-CN"/>
              </w:rPr>
              <w:t>阜阳工业经济学校采购办</w:t>
            </w:r>
          </w:p>
          <w:p>
            <w:pPr>
              <w:spacing w:line="420" w:lineRule="exact"/>
              <w:rPr>
                <w:rFonts w:hint="eastAsia" w:ascii="仿宋" w:hAnsi="仿宋" w:eastAsia="仿宋" w:cs="Arial"/>
                <w:sz w:val="24"/>
                <w:szCs w:val="24"/>
              </w:rPr>
            </w:pPr>
            <w:r>
              <w:rPr>
                <w:rFonts w:hint="eastAsia" w:ascii="仿宋" w:hAnsi="仿宋" w:eastAsia="仿宋" w:cs="Arial"/>
                <w:sz w:val="24"/>
                <w:szCs w:val="24"/>
              </w:rPr>
              <w:t>联系人：</w:t>
            </w:r>
            <w:r>
              <w:rPr>
                <w:rFonts w:hint="eastAsia" w:ascii="仿宋" w:hAnsi="仿宋" w:eastAsia="仿宋" w:cs="Arial"/>
                <w:bCs/>
                <w:sz w:val="24"/>
                <w:szCs w:val="24"/>
                <w:u w:val="single"/>
                <w:lang w:eastAsia="zh-CN"/>
              </w:rPr>
              <w:t>段老师</w:t>
            </w:r>
            <w:r>
              <w:rPr>
                <w:rFonts w:hint="eastAsia" w:ascii="仿宋" w:hAnsi="仿宋" w:eastAsia="仿宋" w:cs="Arial"/>
                <w:bCs/>
                <w:sz w:val="24"/>
                <w:szCs w:val="24"/>
              </w:rPr>
              <w:t xml:space="preserve">      </w:t>
            </w:r>
            <w:r>
              <w:rPr>
                <w:rFonts w:hint="eastAsia" w:ascii="仿宋" w:hAnsi="仿宋" w:eastAsia="仿宋" w:cs="Arial"/>
                <w:sz w:val="24"/>
                <w:szCs w:val="24"/>
              </w:rPr>
              <w:t>联系电话：</w:t>
            </w:r>
            <w:r>
              <w:rPr>
                <w:rFonts w:hint="eastAsia" w:ascii="仿宋" w:hAnsi="仿宋" w:eastAsia="仿宋" w:cs="Arial"/>
                <w:bCs/>
                <w:sz w:val="24"/>
                <w:szCs w:val="24"/>
                <w:u w:val="single"/>
                <w:lang w:val="en-US" w:eastAsia="zh-CN"/>
              </w:rPr>
              <w:t>0558-2703272</w:t>
            </w:r>
            <w:r>
              <w:rPr>
                <w:rFonts w:hint="eastAsia" w:ascii="仿宋" w:hAnsi="仿宋" w:eastAsia="仿宋" w:cs="Arial"/>
                <w:bCs/>
                <w:sz w:val="24"/>
                <w:szCs w:val="24"/>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rPr>
            </w:pPr>
            <w:r>
              <w:rPr>
                <w:rFonts w:hint="eastAsia" w:ascii="仿宋" w:hAnsi="仿宋" w:eastAsia="仿宋" w:cs="Arial"/>
                <w:sz w:val="24"/>
                <w:szCs w:val="24"/>
              </w:rPr>
              <w:t>4</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u w:val="single"/>
                <w:lang w:val="en-US" w:eastAsia="zh-CN"/>
              </w:rPr>
            </w:pPr>
            <w:r>
              <w:rPr>
                <w:rFonts w:hint="eastAsia" w:ascii="仿宋" w:hAnsi="仿宋" w:eastAsia="仿宋" w:cs="Arial"/>
                <w:sz w:val="24"/>
                <w:szCs w:val="24"/>
                <w:lang w:eastAsia="zh-CN"/>
              </w:rPr>
              <w:t>采购内容</w:t>
            </w:r>
            <w:r>
              <w:rPr>
                <w:rFonts w:hint="eastAsia" w:ascii="仿宋" w:hAnsi="仿宋" w:eastAsia="仿宋" w:cs="Arial"/>
                <w:sz w:val="24"/>
                <w:szCs w:val="24"/>
                <w:u w:val="single"/>
                <w:lang w:val="en-US" w:eastAsia="zh-CN"/>
              </w:rPr>
              <w:t>：包括但不限于20万元以下建筑工程，包含(新建、改建、维修、应急及指定性任务等)工程，以具体项目为准。</w:t>
            </w:r>
          </w:p>
          <w:p>
            <w:pPr>
              <w:pStyle w:val="2"/>
              <w:rPr>
                <w:rFonts w:hint="eastAsia" w:ascii="仿宋" w:hAnsi="仿宋" w:eastAsia="仿宋" w:cs="Arial"/>
                <w:sz w:val="24"/>
                <w:szCs w:val="24"/>
              </w:rPr>
            </w:pPr>
            <w:r>
              <w:rPr>
                <w:rFonts w:hint="eastAsia" w:ascii="仿宋" w:hAnsi="仿宋" w:eastAsia="仿宋" w:cs="Arial"/>
                <w:kern w:val="2"/>
                <w:sz w:val="24"/>
                <w:szCs w:val="24"/>
                <w:lang w:val="en-US" w:eastAsia="zh-CN" w:bidi="ar-SA"/>
              </w:rPr>
              <w:t>服务期限:</w:t>
            </w:r>
            <w:r>
              <w:rPr>
                <w:rFonts w:hint="eastAsia" w:ascii="仿宋" w:hAnsi="仿宋" w:eastAsia="仿宋" w:cs="Arial"/>
                <w:kern w:val="2"/>
                <w:sz w:val="24"/>
                <w:szCs w:val="24"/>
                <w:u w:val="single"/>
                <w:lang w:val="zh-CN" w:eastAsia="zh-CN" w:bidi="ar-SA"/>
              </w:rPr>
              <w:t>3年（自签订入库协议之日起计算）。采取1+1+1年方式，第一年全年考核合格，自然转入第二年服务期，第二年全年考核合格，自然转入第三年服务期，否则终止合同。服务期内考核不合格的单位不得参加下一轮本项目扩库的投标。招标人不保证有效期内入库单位的最低项目数量和项目的连续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5</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响应文件递交至：阜阳工业经济学校南校区行政楼三楼采购办 地址：阜阳市颍州区阜南路889号。</w:t>
            </w:r>
          </w:p>
          <w:p>
            <w:pPr>
              <w:spacing w:line="380" w:lineRule="exact"/>
              <w:rPr>
                <w:rFonts w:hint="eastAsia" w:ascii="仿宋" w:hAnsi="仿宋" w:eastAsia="仿宋" w:cs="Arial"/>
                <w:sz w:val="24"/>
                <w:szCs w:val="24"/>
              </w:rPr>
            </w:pPr>
            <w:r>
              <w:rPr>
                <w:rFonts w:hint="eastAsia" w:ascii="仿宋" w:hAnsi="仿宋" w:eastAsia="仿宋" w:cs="Arial"/>
                <w:sz w:val="24"/>
                <w:szCs w:val="24"/>
                <w:lang w:val="en-US" w:eastAsia="zh-CN"/>
              </w:rPr>
              <w:t>响应</w:t>
            </w:r>
            <w:r>
              <w:rPr>
                <w:rFonts w:hint="eastAsia" w:ascii="仿宋" w:hAnsi="仿宋" w:eastAsia="仿宋" w:cs="Arial"/>
                <w:sz w:val="24"/>
                <w:szCs w:val="24"/>
              </w:rPr>
              <w:t>文件递交截止时间：</w:t>
            </w:r>
            <w:r>
              <w:rPr>
                <w:rFonts w:hint="eastAsia" w:ascii="仿宋" w:hAnsi="仿宋" w:eastAsia="仿宋" w:cs="Arial"/>
                <w:bCs/>
                <w:sz w:val="24"/>
                <w:szCs w:val="24"/>
                <w:u w:val="single"/>
              </w:rPr>
              <w:t>20</w:t>
            </w:r>
            <w:r>
              <w:rPr>
                <w:rFonts w:hint="eastAsia" w:ascii="仿宋" w:hAnsi="仿宋" w:eastAsia="仿宋" w:cs="Arial"/>
                <w:bCs/>
                <w:sz w:val="24"/>
                <w:szCs w:val="24"/>
                <w:u w:val="single"/>
                <w:lang w:val="en-US" w:eastAsia="zh-CN"/>
              </w:rPr>
              <w:t>20</w:t>
            </w:r>
            <w:r>
              <w:rPr>
                <w:rFonts w:hint="eastAsia" w:ascii="仿宋" w:hAnsi="仿宋" w:eastAsia="仿宋" w:cs="Arial"/>
                <w:sz w:val="24"/>
                <w:szCs w:val="24"/>
              </w:rPr>
              <w:t>年</w:t>
            </w:r>
            <w:r>
              <w:rPr>
                <w:rFonts w:hint="eastAsia" w:ascii="仿宋" w:hAnsi="仿宋" w:eastAsia="仿宋" w:cs="Arial"/>
                <w:bCs/>
                <w:sz w:val="24"/>
                <w:szCs w:val="24"/>
                <w:u w:val="single"/>
                <w:lang w:val="en-US" w:eastAsia="zh-CN"/>
              </w:rPr>
              <w:t>12</w:t>
            </w:r>
            <w:r>
              <w:rPr>
                <w:rFonts w:hint="eastAsia" w:ascii="仿宋" w:hAnsi="仿宋" w:eastAsia="仿宋" w:cs="Arial"/>
                <w:bCs/>
                <w:sz w:val="24"/>
                <w:szCs w:val="24"/>
                <w:u w:val="single"/>
              </w:rPr>
              <w:t>月</w:t>
            </w:r>
            <w:r>
              <w:rPr>
                <w:rFonts w:hint="eastAsia" w:ascii="仿宋" w:hAnsi="仿宋" w:eastAsia="仿宋" w:cs="Arial"/>
                <w:bCs/>
                <w:sz w:val="24"/>
                <w:szCs w:val="24"/>
                <w:u w:val="single"/>
                <w:lang w:val="en-US" w:eastAsia="zh-CN"/>
              </w:rPr>
              <w:t>5</w:t>
            </w:r>
            <w:r>
              <w:rPr>
                <w:rFonts w:hint="eastAsia" w:ascii="仿宋" w:hAnsi="仿宋" w:eastAsia="仿宋" w:cs="Arial"/>
                <w:bCs/>
                <w:sz w:val="24"/>
                <w:szCs w:val="24"/>
                <w:u w:val="single"/>
              </w:rPr>
              <w:t>日</w:t>
            </w:r>
            <w:r>
              <w:rPr>
                <w:rFonts w:hint="eastAsia" w:ascii="仿宋" w:hAnsi="仿宋" w:eastAsia="仿宋" w:cs="Arial"/>
                <w:bCs/>
                <w:sz w:val="24"/>
                <w:szCs w:val="24"/>
                <w:u w:val="single"/>
                <w:lang w:val="en-US" w:eastAsia="zh-CN"/>
              </w:rPr>
              <w:t>10</w:t>
            </w:r>
            <w:r>
              <w:rPr>
                <w:rFonts w:hint="eastAsia" w:ascii="仿宋" w:hAnsi="仿宋" w:eastAsia="仿宋" w:cs="Arial"/>
                <w:bCs/>
                <w:sz w:val="24"/>
                <w:szCs w:val="24"/>
                <w:u w:val="single"/>
              </w:rPr>
              <w:t>时</w:t>
            </w:r>
            <w:r>
              <w:rPr>
                <w:rFonts w:hint="eastAsia" w:ascii="仿宋" w:hAnsi="仿宋" w:eastAsia="仿宋" w:cs="Arial"/>
                <w:sz w:val="24"/>
                <w:szCs w:val="24"/>
              </w:rPr>
              <w:t>，过时递交的拒收。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6</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投标文件的份数：正本1份；副本</w:t>
            </w:r>
            <w:r>
              <w:rPr>
                <w:rFonts w:hint="eastAsia" w:ascii="仿宋" w:hAnsi="仿宋" w:eastAsia="仿宋" w:cs="Arial"/>
                <w:sz w:val="24"/>
                <w:szCs w:val="24"/>
                <w:lang w:val="en-US" w:eastAsia="zh-CN"/>
              </w:rPr>
              <w:t>2</w:t>
            </w:r>
            <w:r>
              <w:rPr>
                <w:rFonts w:hint="eastAsia" w:ascii="仿宋" w:hAnsi="仿宋" w:eastAsia="仿宋" w:cs="Arial"/>
                <w:sz w:val="24"/>
                <w:szCs w:val="24"/>
              </w:rPr>
              <w:t>份，集中或分开密封包装均可。投标文件密封袋“封口处”应密封，并加盖供应商公章。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7</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jc w:val="left"/>
              <w:rPr>
                <w:rFonts w:hint="eastAsia" w:ascii="仿宋" w:hAnsi="仿宋" w:eastAsia="仿宋" w:cs="Arial"/>
                <w:b/>
                <w:bCs/>
                <w:sz w:val="24"/>
                <w:szCs w:val="24"/>
                <w:lang w:eastAsia="zh-CN"/>
              </w:rPr>
            </w:pPr>
            <w:r>
              <w:rPr>
                <w:rFonts w:hint="eastAsia" w:ascii="仿宋" w:hAnsi="仿宋" w:eastAsia="仿宋" w:cs="Arial"/>
                <w:b/>
                <w:bCs/>
                <w:sz w:val="24"/>
                <w:szCs w:val="24"/>
                <w:lang w:eastAsia="zh-CN"/>
              </w:rPr>
              <w:t>报价（优惠比率）：</w:t>
            </w:r>
          </w:p>
          <w:p>
            <w:pPr>
              <w:spacing w:line="420" w:lineRule="exact"/>
              <w:jc w:val="left"/>
              <w:rPr>
                <w:rFonts w:hint="eastAsia" w:ascii="仿宋" w:hAnsi="仿宋" w:eastAsia="仿宋" w:cs="Arial"/>
                <w:sz w:val="24"/>
                <w:szCs w:val="24"/>
                <w:lang w:eastAsia="zh-CN"/>
              </w:rPr>
            </w:pPr>
            <w:r>
              <w:rPr>
                <w:rFonts w:hint="eastAsia" w:ascii="仿宋" w:hAnsi="仿宋" w:eastAsia="仿宋" w:cs="Arial"/>
                <w:sz w:val="24"/>
                <w:szCs w:val="24"/>
                <w:lang w:eastAsia="zh-CN"/>
              </w:rPr>
              <w:t>合同价计算方式：按国家现行规定及标准计算的造价*（1-优惠比率）</w:t>
            </w:r>
          </w:p>
          <w:p>
            <w:pPr>
              <w:spacing w:line="420" w:lineRule="exact"/>
              <w:rPr>
                <w:rFonts w:hint="eastAsia" w:ascii="仿宋" w:hAnsi="仿宋" w:eastAsia="仿宋" w:cs="Arial"/>
                <w:sz w:val="24"/>
                <w:szCs w:val="24"/>
                <w:lang w:eastAsia="zh-CN"/>
              </w:rPr>
            </w:pPr>
            <w:r>
              <w:rPr>
                <w:rFonts w:hint="eastAsia" w:ascii="仿宋" w:hAnsi="仿宋" w:eastAsia="仿宋" w:cs="Arial"/>
                <w:sz w:val="24"/>
                <w:szCs w:val="24"/>
                <w:lang w:eastAsia="zh-CN"/>
              </w:rPr>
              <w:t>优惠比率范围：1%到1</w:t>
            </w:r>
            <w:r>
              <w:rPr>
                <w:rFonts w:hint="eastAsia" w:ascii="仿宋" w:hAnsi="仿宋" w:eastAsia="仿宋" w:cs="Arial"/>
                <w:sz w:val="24"/>
                <w:szCs w:val="24"/>
                <w:lang w:val="en-US" w:eastAsia="zh-CN"/>
              </w:rPr>
              <w:t>5</w:t>
            </w:r>
            <w:r>
              <w:rPr>
                <w:rFonts w:hint="eastAsia" w:ascii="仿宋" w:hAnsi="仿宋" w:eastAsia="仿宋" w:cs="Arial"/>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lang w:val="en-US" w:eastAsia="zh-CN"/>
              </w:rPr>
              <w:t>8</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 xml:space="preserve">投标保证金的形式：转账（须投标截止时间前转入。）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投标保证金的金额：</w:t>
            </w:r>
            <w:r>
              <w:rPr>
                <w:rFonts w:hint="eastAsia" w:ascii="仿宋" w:hAnsi="仿宋" w:eastAsia="仿宋" w:cs="Arial"/>
                <w:bCs/>
                <w:sz w:val="24"/>
                <w:szCs w:val="24"/>
                <w:lang w:val="en-US" w:eastAsia="zh-CN"/>
              </w:rPr>
              <w:t>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该项目投标保证金由代理机构代管，转入下列账户：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spacing w:line="480" w:lineRule="exact"/>
              <w:rPr>
                <w:rFonts w:hint="eastAsia" w:ascii="仿宋" w:hAnsi="仿宋" w:eastAsia="仿宋" w:cs="Arial"/>
                <w:sz w:val="24"/>
                <w:szCs w:val="24"/>
              </w:rPr>
            </w:pPr>
            <w:r>
              <w:rPr>
                <w:rFonts w:hint="eastAsia" w:ascii="仿宋" w:hAnsi="仿宋" w:eastAsia="仿宋" w:cs="Arial"/>
                <w:bCs/>
                <w:sz w:val="24"/>
                <w:szCs w:val="24"/>
              </w:rPr>
              <w:t>备注：转账时备注填写（ 项目）名称保证金。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val="en-US" w:eastAsia="zh-CN"/>
              </w:rPr>
            </w:pPr>
            <w:r>
              <w:rPr>
                <w:rFonts w:hint="eastAsia" w:ascii="仿宋" w:hAnsi="仿宋" w:eastAsia="仿宋" w:cs="Arial"/>
                <w:sz w:val="24"/>
                <w:szCs w:val="24"/>
                <w:lang w:val="en-US" w:eastAsia="zh-CN"/>
              </w:rPr>
              <w:t>9</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80" w:lineRule="exact"/>
              <w:rPr>
                <w:rFonts w:hint="eastAsia" w:ascii="仿宋" w:hAnsi="仿宋" w:eastAsia="仿宋" w:cs="Arial"/>
                <w:bCs/>
                <w:sz w:val="24"/>
                <w:szCs w:val="24"/>
              </w:rPr>
            </w:pPr>
            <w:r>
              <w:rPr>
                <w:rFonts w:hint="eastAsia" w:ascii="仿宋" w:hAnsi="仿宋" w:eastAsia="仿宋" w:cs="Arial"/>
                <w:bCs/>
                <w:sz w:val="24"/>
                <w:szCs w:val="24"/>
              </w:rPr>
              <w:t>履约保证金：</w:t>
            </w:r>
            <w:r>
              <w:rPr>
                <w:rFonts w:hint="eastAsia" w:ascii="仿宋" w:hAnsi="仿宋" w:eastAsia="仿宋" w:cs="Arial"/>
                <w:bCs/>
                <w:sz w:val="24"/>
                <w:szCs w:val="24"/>
                <w:lang w:val="en-US" w:eastAsia="zh-CN"/>
              </w:rPr>
              <w:t>20000元</w:t>
            </w:r>
            <w:r>
              <w:rPr>
                <w:rFonts w:hint="eastAsia" w:ascii="仿宋" w:hAnsi="仿宋" w:eastAsia="仿宋" w:cs="Arial"/>
                <w:bCs/>
                <w:sz w:val="24"/>
                <w:szCs w:val="24"/>
              </w:rPr>
              <w:t>，中标通知发出后 7 天内，转入采购人指定的账号,合同完成且验收合格后退还履约保证金。</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 xml:space="preserve">保证金的形式：转账                        </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eastAsia="zh-CN"/>
              </w:rPr>
              <w:t>履约</w:t>
            </w:r>
            <w:r>
              <w:rPr>
                <w:rFonts w:hint="eastAsia" w:ascii="仿宋" w:hAnsi="仿宋" w:eastAsia="仿宋" w:cs="Arial"/>
                <w:bCs/>
                <w:sz w:val="24"/>
                <w:szCs w:val="24"/>
              </w:rPr>
              <w:t>保证金的金额：</w:t>
            </w:r>
            <w:r>
              <w:rPr>
                <w:rFonts w:hint="eastAsia" w:ascii="仿宋" w:hAnsi="仿宋" w:eastAsia="仿宋" w:cs="Arial"/>
                <w:bCs/>
                <w:sz w:val="24"/>
                <w:szCs w:val="24"/>
                <w:lang w:val="en-US" w:eastAsia="zh-CN"/>
              </w:rPr>
              <w:t>20000</w:t>
            </w:r>
            <w:r>
              <w:rPr>
                <w:rFonts w:hint="eastAsia" w:ascii="仿宋" w:hAnsi="仿宋" w:eastAsia="仿宋" w:cs="Arial"/>
                <w:bCs/>
                <w:sz w:val="24"/>
                <w:szCs w:val="24"/>
              </w:rPr>
              <w:t xml:space="preserve">元人民币。                          </w:t>
            </w:r>
          </w:p>
          <w:p>
            <w:pPr>
              <w:spacing w:line="480" w:lineRule="exact"/>
              <w:rPr>
                <w:rFonts w:hint="eastAsia" w:ascii="仿宋" w:hAnsi="仿宋" w:eastAsia="仿宋" w:cs="Arial"/>
                <w:bCs/>
                <w:sz w:val="24"/>
                <w:szCs w:val="24"/>
              </w:rPr>
            </w:pPr>
            <w:r>
              <w:rPr>
                <w:rFonts w:hint="eastAsia" w:ascii="仿宋" w:hAnsi="仿宋" w:eastAsia="仿宋" w:cs="Arial"/>
                <w:bCs/>
                <w:sz w:val="24"/>
                <w:szCs w:val="24"/>
              </w:rPr>
              <w:t>转入下列账户：</w:t>
            </w:r>
          </w:p>
          <w:p>
            <w:pPr>
              <w:spacing w:line="480" w:lineRule="exact"/>
              <w:rPr>
                <w:rFonts w:hint="eastAsia" w:ascii="仿宋" w:hAnsi="仿宋" w:eastAsia="仿宋" w:cs="Arial"/>
                <w:bCs/>
                <w:sz w:val="24"/>
                <w:szCs w:val="24"/>
              </w:rPr>
            </w:pPr>
            <w:r>
              <w:rPr>
                <w:rFonts w:hint="eastAsia" w:ascii="仿宋" w:hAnsi="仿宋" w:eastAsia="仿宋" w:cs="Arial"/>
                <w:bCs/>
                <w:sz w:val="24"/>
                <w:szCs w:val="24"/>
                <w:lang w:val="en-US" w:eastAsia="zh-CN"/>
              </w:rPr>
              <w:t>账户名称：阜阳市财政国库支付中心</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账    号：1311036629200060378-000000575</w:t>
            </w:r>
            <w:r>
              <w:rPr>
                <w:rFonts w:hint="eastAsia" w:ascii="仿宋" w:hAnsi="仿宋" w:eastAsia="仿宋" w:cs="Arial"/>
                <w:bCs/>
                <w:sz w:val="24"/>
                <w:szCs w:val="24"/>
                <w:lang w:val="en-US" w:eastAsia="zh-CN"/>
              </w:rPr>
              <w:br w:type="textWrapping"/>
            </w:r>
            <w:r>
              <w:rPr>
                <w:rFonts w:hint="eastAsia" w:ascii="仿宋" w:hAnsi="仿宋" w:eastAsia="仿宋" w:cs="Arial"/>
                <w:bCs/>
                <w:sz w:val="24"/>
                <w:szCs w:val="24"/>
                <w:lang w:val="en-US" w:eastAsia="zh-CN"/>
              </w:rPr>
              <w:t xml:space="preserve">开 户 行：工行阜阳颍州支行 </w:t>
            </w:r>
          </w:p>
          <w:p>
            <w:pPr>
              <w:pStyle w:val="2"/>
              <w:rPr>
                <w:rFonts w:hint="eastAsia"/>
              </w:rPr>
            </w:pPr>
            <w:r>
              <w:rPr>
                <w:rFonts w:hint="eastAsia" w:ascii="仿宋" w:hAnsi="仿宋" w:eastAsia="仿宋" w:cs="Arial"/>
                <w:bCs/>
                <w:sz w:val="24"/>
                <w:szCs w:val="24"/>
              </w:rPr>
              <w:t>备注：转账时备注填写（ 项目）名称</w:t>
            </w:r>
            <w:r>
              <w:rPr>
                <w:rFonts w:hint="eastAsia" w:ascii="仿宋" w:hAnsi="仿宋" w:eastAsia="仿宋" w:cs="Arial"/>
                <w:bCs/>
                <w:sz w:val="24"/>
                <w:szCs w:val="24"/>
                <w:lang w:eastAsia="zh-CN"/>
              </w:rPr>
              <w:t>履约</w:t>
            </w:r>
            <w:r>
              <w:rPr>
                <w:rFonts w:hint="eastAsia" w:ascii="仿宋" w:hAnsi="仿宋" w:eastAsia="仿宋" w:cs="Arial"/>
                <w:bCs/>
                <w:sz w:val="24"/>
                <w:szCs w:val="24"/>
              </w:rPr>
              <w:t>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10</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供应商凭以下资料递交报价文件：</w:t>
            </w:r>
          </w:p>
          <w:p>
            <w:pPr>
              <w:spacing w:line="420" w:lineRule="exact"/>
              <w:rPr>
                <w:rFonts w:hint="eastAsia" w:ascii="仿宋" w:hAnsi="仿宋" w:eastAsia="仿宋" w:cs="Arial"/>
                <w:sz w:val="24"/>
                <w:szCs w:val="24"/>
              </w:rPr>
            </w:pPr>
            <w:r>
              <w:rPr>
                <w:rFonts w:hint="eastAsia" w:ascii="仿宋" w:hAnsi="仿宋" w:eastAsia="仿宋" w:cs="Arial"/>
                <w:sz w:val="24"/>
                <w:szCs w:val="24"/>
              </w:rPr>
              <w:t>①法人授权委托书原件；②法定代表人身份证原件或被授权人身份证原件。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11</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仿宋" w:cs="Arial"/>
                <w:sz w:val="24"/>
                <w:szCs w:val="24"/>
              </w:rPr>
            </w:pPr>
            <w:r>
              <w:rPr>
                <w:rFonts w:hint="eastAsia" w:ascii="仿宋" w:hAnsi="仿宋" w:eastAsia="仿宋" w:cs="Arial"/>
                <w:sz w:val="24"/>
                <w:szCs w:val="24"/>
              </w:rPr>
              <w:t>招标代理费用：</w:t>
            </w:r>
            <w:r>
              <w:rPr>
                <w:rFonts w:hint="eastAsia" w:ascii="仿宋" w:hAnsi="仿宋" w:eastAsia="仿宋" w:cs="Arial"/>
                <w:sz w:val="24"/>
                <w:szCs w:val="24"/>
                <w:lang w:val="en-US" w:eastAsia="zh-CN"/>
              </w:rPr>
              <w:t>0</w:t>
            </w:r>
            <w:r>
              <w:rPr>
                <w:rFonts w:hint="eastAsia" w:ascii="仿宋" w:hAnsi="仿宋" w:eastAsia="仿宋" w:cs="Arial"/>
                <w:sz w:val="24"/>
                <w:szCs w:val="24"/>
              </w:rPr>
              <w:t>元。</w:t>
            </w:r>
            <w:r>
              <w:rPr>
                <w:rFonts w:hint="eastAsia" w:ascii="仿宋" w:hAnsi="仿宋" w:eastAsia="仿宋" w:cs="Arial"/>
                <w:sz w:val="24"/>
                <w:szCs w:val="24"/>
              </w:rPr>
              <w:br w:type="textWrapping"/>
            </w:r>
            <w:r>
              <w:rPr>
                <w:rFonts w:hint="eastAsia" w:ascii="仿宋" w:hAnsi="仿宋" w:eastAsia="仿宋" w:cs="Arial"/>
                <w:sz w:val="24"/>
                <w:szCs w:val="24"/>
              </w:rPr>
              <w:t>以上费用，不单独列出，供应商自行考虑，含在投标报价中，在领取中标通知书时支付。</w:t>
            </w:r>
            <w:r>
              <w:rPr>
                <w:rFonts w:ascii="宋体" w:hAnsi="宋体" w:cs="宋体"/>
                <w:b/>
                <w:bCs/>
                <w:lang w:bidi="ar"/>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default" w:ascii="仿宋" w:hAnsi="仿宋" w:eastAsia="仿宋" w:cs="Arial"/>
                <w:sz w:val="24"/>
                <w:szCs w:val="24"/>
                <w:lang w:val="en-US" w:eastAsia="zh-CN"/>
              </w:rPr>
            </w:pPr>
            <w:r>
              <w:rPr>
                <w:rFonts w:hint="eastAsia" w:ascii="仿宋" w:hAnsi="仿宋" w:eastAsia="仿宋" w:cs="Arial"/>
                <w:sz w:val="24"/>
                <w:szCs w:val="24"/>
                <w:lang w:val="en-US" w:eastAsia="zh-CN"/>
              </w:rPr>
              <w:t>12</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ascii="仿宋" w:hAnsi="仿宋" w:eastAsia="宋体" w:cs="Arial"/>
                <w:sz w:val="24"/>
                <w:szCs w:val="24"/>
                <w:lang w:val="en-US" w:eastAsia="zh-CN"/>
              </w:rPr>
            </w:pPr>
            <w:r>
              <w:rPr>
                <w:rFonts w:hint="eastAsia" w:ascii="仿宋" w:hAnsi="仿宋" w:eastAsia="仿宋" w:cs="Arial"/>
                <w:sz w:val="24"/>
                <w:szCs w:val="24"/>
              </w:rPr>
              <w:t>响应有效期</w:t>
            </w:r>
            <w:r>
              <w:rPr>
                <w:rFonts w:hint="eastAsia" w:ascii="仿宋" w:hAnsi="仿宋" w:eastAsia="仿宋" w:cs="Arial"/>
                <w:sz w:val="24"/>
                <w:szCs w:val="24"/>
                <w:lang w:val="en-US" w:eastAsia="zh-CN"/>
              </w:rPr>
              <w:t>:</w:t>
            </w:r>
            <w:r>
              <w:rPr>
                <w:rFonts w:hint="eastAsia" w:ascii="仿宋" w:hAnsi="仿宋" w:eastAsia="仿宋" w:cs="Arial"/>
                <w:sz w:val="24"/>
                <w:szCs w:val="24"/>
                <w:lang w:val="zh-CN"/>
              </w:rPr>
              <w:t>自响应截止之日起90日历天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23" w:type="dxa"/>
            <w:tcBorders>
              <w:top w:val="single" w:color="auto" w:sz="4" w:space="0"/>
              <w:left w:val="double" w:color="auto" w:sz="4" w:space="0"/>
              <w:bottom w:val="single" w:color="auto" w:sz="4" w:space="0"/>
              <w:right w:val="single" w:color="auto" w:sz="4" w:space="0"/>
            </w:tcBorders>
            <w:noWrap w:val="0"/>
            <w:vAlign w:val="center"/>
          </w:tcPr>
          <w:p>
            <w:pPr>
              <w:spacing w:line="420" w:lineRule="exact"/>
              <w:jc w:val="center"/>
              <w:rPr>
                <w:rFonts w:hint="eastAsia" w:ascii="仿宋" w:hAnsi="仿宋" w:eastAsia="仿宋" w:cs="Arial"/>
                <w:sz w:val="24"/>
                <w:szCs w:val="24"/>
                <w:lang w:eastAsia="zh-CN"/>
              </w:rPr>
            </w:pPr>
            <w:r>
              <w:rPr>
                <w:rFonts w:hint="eastAsia" w:ascii="仿宋" w:hAnsi="仿宋" w:eastAsia="仿宋" w:cs="Arial"/>
                <w:sz w:val="24"/>
                <w:szCs w:val="24"/>
              </w:rPr>
              <w:t>1</w:t>
            </w:r>
            <w:r>
              <w:rPr>
                <w:rFonts w:hint="eastAsia" w:ascii="仿宋" w:hAnsi="仿宋" w:eastAsia="仿宋" w:cs="Arial"/>
                <w:sz w:val="24"/>
                <w:szCs w:val="24"/>
                <w:lang w:val="en-US" w:eastAsia="zh-CN"/>
              </w:rPr>
              <w:t>3</w:t>
            </w:r>
          </w:p>
        </w:tc>
        <w:tc>
          <w:tcPr>
            <w:tcW w:w="8537" w:type="dxa"/>
            <w:tcBorders>
              <w:top w:val="single" w:color="auto" w:sz="4" w:space="0"/>
              <w:left w:val="single" w:color="auto" w:sz="4" w:space="0"/>
              <w:bottom w:val="single" w:color="auto" w:sz="4" w:space="0"/>
              <w:right w:val="double" w:color="auto" w:sz="4" w:space="0"/>
            </w:tcBorders>
            <w:noWrap w:val="0"/>
            <w:vAlign w:val="center"/>
          </w:tcPr>
          <w:p>
            <w:pPr>
              <w:spacing w:line="420" w:lineRule="exact"/>
              <w:rPr>
                <w:rFonts w:hint="eastAsia"/>
              </w:rPr>
            </w:pPr>
            <w:r>
              <w:rPr>
                <w:rFonts w:hint="eastAsia" w:ascii="仿宋" w:hAnsi="仿宋" w:eastAsia="仿宋" w:cs="Arial"/>
                <w:b/>
                <w:bCs/>
                <w:sz w:val="28"/>
                <w:szCs w:val="28"/>
              </w:rPr>
              <w:t>特别提示：供应商应按照</w:t>
            </w:r>
            <w:r>
              <w:rPr>
                <w:rFonts w:hint="eastAsia" w:ascii="仿宋" w:hAnsi="仿宋" w:eastAsia="仿宋" w:cs="Arial"/>
                <w:b/>
                <w:bCs/>
                <w:sz w:val="28"/>
                <w:szCs w:val="28"/>
                <w:lang w:val="en-US" w:eastAsia="zh-CN"/>
              </w:rPr>
              <w:t>竞争性磋商</w:t>
            </w:r>
            <w:r>
              <w:rPr>
                <w:rFonts w:hint="eastAsia" w:ascii="仿宋" w:hAnsi="仿宋" w:eastAsia="仿宋" w:cs="Arial"/>
                <w:b/>
                <w:bCs/>
                <w:sz w:val="28"/>
                <w:szCs w:val="28"/>
              </w:rPr>
              <w:t>文件中要求的</w:t>
            </w:r>
            <w:r>
              <w:rPr>
                <w:rFonts w:hint="eastAsia" w:ascii="仿宋" w:hAnsi="仿宋" w:eastAsia="仿宋" w:cs="Arial"/>
                <w:b/>
                <w:bCs/>
                <w:sz w:val="28"/>
                <w:szCs w:val="28"/>
                <w:lang w:val="en-US" w:eastAsia="zh-CN"/>
              </w:rPr>
              <w:t>响应</w:t>
            </w:r>
            <w:r>
              <w:rPr>
                <w:rFonts w:hint="eastAsia" w:ascii="仿宋" w:hAnsi="仿宋" w:eastAsia="仿宋" w:cs="Arial"/>
                <w:b/>
                <w:bCs/>
                <w:sz w:val="28"/>
                <w:szCs w:val="28"/>
              </w:rPr>
              <w:t>文件格式制作投标文件，否则投标将被否决。</w:t>
            </w:r>
          </w:p>
        </w:tc>
      </w:tr>
    </w:tbl>
    <w:p>
      <w:pPr>
        <w:rPr>
          <w:rFonts w:hint="eastAsia"/>
        </w:rPr>
      </w:pPr>
    </w:p>
    <w:p>
      <w:pPr>
        <w:pBdr>
          <w:top w:val="single" w:color="auto" w:sz="4" w:space="1"/>
          <w:left w:val="single" w:color="auto" w:sz="4" w:space="1"/>
          <w:bottom w:val="single" w:color="auto" w:sz="4" w:space="1"/>
          <w:right w:val="single" w:color="auto" w:sz="4" w:space="1"/>
        </w:pBdr>
        <w:ind w:firstLine="440" w:firstLineChars="200"/>
        <w:rPr>
          <w:rFonts w:ascii="宋体" w:hAnsi="宋体"/>
          <w:sz w:val="22"/>
          <w:szCs w:val="24"/>
        </w:rPr>
        <w:sectPr>
          <w:headerReference r:id="rId3" w:type="default"/>
          <w:footerReference r:id="rId4" w:type="default"/>
          <w:footerReference r:id="rId5" w:type="even"/>
          <w:pgSz w:w="11907" w:h="16840"/>
          <w:pgMar w:top="1418" w:right="1247" w:bottom="1247" w:left="1247" w:header="851" w:footer="851" w:gutter="0"/>
          <w:cols w:space="720" w:num="1"/>
          <w:titlePg/>
          <w:docGrid w:linePitch="312" w:charSpace="0"/>
        </w:sectPr>
      </w:pPr>
    </w:p>
    <w:p>
      <w:pPr>
        <w:pStyle w:val="5"/>
        <w:numPr>
          <w:ilvl w:val="1"/>
          <w:numId w:val="0"/>
        </w:numPr>
        <w:spacing w:before="20" w:after="20" w:line="360" w:lineRule="auto"/>
        <w:ind w:left="567" w:leftChars="0"/>
        <w:jc w:val="center"/>
        <w:rPr>
          <w:rFonts w:hAnsi="宋体" w:cs="宋体"/>
          <w:sz w:val="28"/>
          <w:szCs w:val="28"/>
        </w:rPr>
      </w:pPr>
      <w:bookmarkStart w:id="17" w:name="_Hlt526418143"/>
      <w:bookmarkEnd w:id="17"/>
      <w:bookmarkStart w:id="18" w:name="_Hlt509650955"/>
      <w:bookmarkEnd w:id="18"/>
      <w:bookmarkStart w:id="19" w:name="_Hlt509650686"/>
      <w:bookmarkEnd w:id="19"/>
      <w:bookmarkStart w:id="20" w:name="_Hlt509649998"/>
      <w:bookmarkEnd w:id="20"/>
      <w:bookmarkStart w:id="21" w:name="_Hlt509649722"/>
      <w:bookmarkEnd w:id="21"/>
      <w:bookmarkStart w:id="22" w:name="_Hlt509650126"/>
      <w:bookmarkEnd w:id="22"/>
      <w:bookmarkStart w:id="23" w:name="_Toc17965"/>
      <w:bookmarkStart w:id="24" w:name="_Toc1031"/>
      <w:bookmarkStart w:id="25" w:name="_Toc448070712"/>
      <w:bookmarkStart w:id="26" w:name="_Toc23999"/>
      <w:bookmarkStart w:id="27" w:name="_Toc23974"/>
      <w:bookmarkStart w:id="28" w:name="_Toc22351"/>
      <w:bookmarkStart w:id="29" w:name="_Toc466549687"/>
      <w:r>
        <w:rPr>
          <w:rFonts w:hint="eastAsia" w:ascii="宋体" w:hAnsi="宋体" w:eastAsia="宋体" w:cs="宋体"/>
        </w:rPr>
        <w:t>二、供应商须知</w:t>
      </w:r>
      <w:bookmarkEnd w:id="23"/>
      <w:bookmarkEnd w:id="24"/>
    </w:p>
    <w:p>
      <w:pPr>
        <w:pStyle w:val="6"/>
        <w:spacing w:before="20" w:after="20" w:line="360" w:lineRule="auto"/>
        <w:rPr>
          <w:rFonts w:hAnsi="宋体" w:cs="宋体"/>
          <w:sz w:val="28"/>
          <w:szCs w:val="28"/>
        </w:rPr>
      </w:pPr>
      <w:r>
        <w:rPr>
          <w:rFonts w:hAnsi="宋体" w:cs="宋体"/>
          <w:sz w:val="28"/>
          <w:szCs w:val="28"/>
        </w:rPr>
        <w:t>1</w:t>
      </w:r>
      <w:r>
        <w:rPr>
          <w:rFonts w:hint="eastAsia" w:hAnsi="宋体" w:cs="宋体"/>
          <w:sz w:val="28"/>
          <w:szCs w:val="28"/>
        </w:rPr>
        <w:t>．总则</w:t>
      </w:r>
      <w:bookmarkEnd w:id="25"/>
      <w:bookmarkEnd w:id="26"/>
      <w:bookmarkEnd w:id="27"/>
      <w:bookmarkEnd w:id="28"/>
    </w:p>
    <w:p>
      <w:pPr>
        <w:spacing w:line="440" w:lineRule="exact"/>
        <w:rPr>
          <w:rFonts w:ascii="宋体" w:cs="宋体"/>
          <w:b/>
          <w:sz w:val="24"/>
          <w:szCs w:val="24"/>
        </w:rPr>
      </w:pPr>
      <w:r>
        <w:rPr>
          <w:rFonts w:ascii="宋体" w:hAnsi="宋体" w:cs="宋体"/>
          <w:b/>
          <w:sz w:val="24"/>
          <w:szCs w:val="24"/>
        </w:rPr>
        <w:t>1.1</w:t>
      </w:r>
      <w:r>
        <w:rPr>
          <w:rFonts w:hint="eastAsia" w:ascii="宋体" w:hAnsi="宋体" w:cs="宋体"/>
          <w:b/>
          <w:sz w:val="24"/>
          <w:szCs w:val="24"/>
        </w:rPr>
        <w:t>项目概况</w:t>
      </w:r>
    </w:p>
    <w:p>
      <w:pPr>
        <w:spacing w:line="440" w:lineRule="exact"/>
        <w:rPr>
          <w:rFonts w:ascii="宋体" w:cs="宋体"/>
          <w:sz w:val="24"/>
          <w:szCs w:val="24"/>
        </w:rPr>
      </w:pPr>
      <w:r>
        <w:rPr>
          <w:rFonts w:ascii="宋体" w:hAnsi="宋体" w:cs="宋体"/>
          <w:sz w:val="24"/>
          <w:szCs w:val="24"/>
        </w:rPr>
        <w:t xml:space="preserve">    1.1.1</w:t>
      </w:r>
      <w:r>
        <w:rPr>
          <w:rFonts w:hint="eastAsia" w:ascii="宋体" w:hAnsi="宋体" w:cs="宋体"/>
          <w:sz w:val="24"/>
          <w:szCs w:val="24"/>
        </w:rPr>
        <w:t>根据有关法律、法规和规章的规定，本采购项目已具备招标条件，现对本项目进行竞争性磋商。</w:t>
      </w:r>
    </w:p>
    <w:p>
      <w:pPr>
        <w:spacing w:line="440" w:lineRule="exact"/>
        <w:rPr>
          <w:rFonts w:ascii="宋体" w:cs="宋体"/>
          <w:sz w:val="24"/>
          <w:szCs w:val="24"/>
        </w:rPr>
      </w:pPr>
      <w:r>
        <w:rPr>
          <w:rFonts w:ascii="宋体" w:hAnsi="宋体" w:cs="宋体"/>
          <w:sz w:val="24"/>
          <w:szCs w:val="24"/>
        </w:rPr>
        <w:t xml:space="preserve">    1.1.2</w:t>
      </w:r>
      <w:r>
        <w:rPr>
          <w:rFonts w:hint="eastAsia" w:ascii="宋体" w:hAnsi="宋体" w:cs="宋体"/>
          <w:sz w:val="24"/>
          <w:szCs w:val="24"/>
        </w:rPr>
        <w:t>本采购项目采购人：见供应商须知前附表。</w:t>
      </w:r>
    </w:p>
    <w:p>
      <w:pPr>
        <w:spacing w:line="440" w:lineRule="exact"/>
        <w:rPr>
          <w:rFonts w:ascii="宋体" w:cs="宋体"/>
          <w:b/>
          <w:bCs/>
          <w:sz w:val="24"/>
          <w:szCs w:val="24"/>
        </w:rPr>
      </w:pPr>
      <w:r>
        <w:rPr>
          <w:rFonts w:ascii="宋体" w:hAnsi="宋体" w:cs="宋体"/>
          <w:sz w:val="24"/>
          <w:szCs w:val="24"/>
        </w:rPr>
        <w:t xml:space="preserve">    1.1.3</w:t>
      </w:r>
      <w:r>
        <w:rPr>
          <w:rFonts w:hint="eastAsia" w:ascii="宋体" w:hAnsi="宋体" w:cs="宋体"/>
          <w:sz w:val="24"/>
          <w:szCs w:val="24"/>
        </w:rPr>
        <w:t>本采购项目名称：见供应商须知前附表。</w:t>
      </w:r>
    </w:p>
    <w:p>
      <w:pPr>
        <w:spacing w:line="440" w:lineRule="exact"/>
        <w:rPr>
          <w:rFonts w:ascii="宋体" w:cs="宋体"/>
          <w:sz w:val="24"/>
          <w:szCs w:val="24"/>
        </w:rPr>
      </w:pPr>
      <w:r>
        <w:rPr>
          <w:rFonts w:ascii="宋体" w:hAnsi="宋体" w:cs="宋体"/>
          <w:sz w:val="24"/>
          <w:szCs w:val="24"/>
        </w:rPr>
        <w:t xml:space="preserve">    1.1.4</w:t>
      </w:r>
      <w:r>
        <w:rPr>
          <w:rFonts w:hint="eastAsia" w:ascii="宋体" w:hAnsi="宋体" w:cs="宋体"/>
          <w:sz w:val="24"/>
          <w:szCs w:val="24"/>
        </w:rPr>
        <w:t>本采购项目服务地点：采购人指定的地方</w:t>
      </w:r>
    </w:p>
    <w:p>
      <w:pPr>
        <w:spacing w:line="440" w:lineRule="exact"/>
        <w:ind w:firstLine="361" w:firstLineChars="150"/>
        <w:rPr>
          <w:rFonts w:ascii="宋体" w:cs="宋体"/>
          <w:b/>
          <w:sz w:val="24"/>
          <w:szCs w:val="24"/>
        </w:rPr>
      </w:pPr>
      <w:r>
        <w:rPr>
          <w:rFonts w:ascii="宋体" w:hAnsi="宋体" w:cs="宋体"/>
          <w:b/>
          <w:sz w:val="24"/>
          <w:szCs w:val="24"/>
        </w:rPr>
        <w:t xml:space="preserve"> 1.2</w:t>
      </w:r>
      <w:r>
        <w:rPr>
          <w:rFonts w:hint="eastAsia" w:ascii="宋体" w:hAnsi="宋体" w:cs="宋体"/>
          <w:b/>
          <w:sz w:val="24"/>
          <w:szCs w:val="24"/>
        </w:rPr>
        <w:t>资金来源和落实情况</w:t>
      </w:r>
    </w:p>
    <w:p>
      <w:pPr>
        <w:spacing w:line="440" w:lineRule="exact"/>
        <w:rPr>
          <w:rFonts w:ascii="宋体" w:cs="宋体"/>
          <w:sz w:val="24"/>
          <w:szCs w:val="24"/>
        </w:rPr>
      </w:pPr>
      <w:r>
        <w:rPr>
          <w:rFonts w:ascii="宋体" w:hAnsi="宋体" w:cs="宋体"/>
          <w:sz w:val="24"/>
          <w:szCs w:val="24"/>
        </w:rPr>
        <w:t xml:space="preserve">    1.2.1</w:t>
      </w:r>
      <w:r>
        <w:rPr>
          <w:rFonts w:hint="eastAsia" w:ascii="宋体" w:hAnsi="宋体" w:cs="宋体"/>
          <w:sz w:val="24"/>
          <w:szCs w:val="24"/>
        </w:rPr>
        <w:t>本采购项目的资金来源：</w:t>
      </w:r>
      <w:r>
        <w:rPr>
          <w:rFonts w:hint="eastAsia" w:ascii="宋体" w:hAnsi="宋体" w:cs="宋体"/>
          <w:sz w:val="24"/>
          <w:szCs w:val="24"/>
          <w:lang w:val="en-US" w:eastAsia="zh-CN"/>
        </w:rPr>
        <w:t>/</w:t>
      </w:r>
      <w:r>
        <w:rPr>
          <w:rFonts w:hint="eastAsia" w:ascii="宋体" w:hAnsi="宋体" w:cs="宋体"/>
          <w:sz w:val="24"/>
          <w:szCs w:val="24"/>
        </w:rPr>
        <w:t>。</w:t>
      </w:r>
    </w:p>
    <w:p>
      <w:pPr>
        <w:spacing w:line="440" w:lineRule="exact"/>
        <w:rPr>
          <w:rFonts w:ascii="宋体" w:cs="宋体"/>
          <w:sz w:val="24"/>
          <w:szCs w:val="24"/>
        </w:rPr>
      </w:pPr>
      <w:r>
        <w:rPr>
          <w:rFonts w:ascii="宋体" w:hAnsi="宋体" w:cs="宋体"/>
          <w:sz w:val="24"/>
          <w:szCs w:val="24"/>
        </w:rPr>
        <w:t xml:space="preserve">    1.2.2</w:t>
      </w:r>
      <w:r>
        <w:rPr>
          <w:rFonts w:hint="eastAsia" w:ascii="宋体" w:hAnsi="宋体" w:cs="宋体"/>
          <w:sz w:val="24"/>
          <w:szCs w:val="24"/>
        </w:rPr>
        <w:t>本采购项目的资金落实情况：</w:t>
      </w:r>
      <w:r>
        <w:rPr>
          <w:rFonts w:hint="eastAsia" w:ascii="宋体" w:hAnsi="宋体" w:cs="宋体"/>
          <w:sz w:val="24"/>
          <w:szCs w:val="24"/>
          <w:lang w:val="en-US" w:eastAsia="zh-CN"/>
        </w:rPr>
        <w:t>/</w:t>
      </w:r>
      <w:r>
        <w:rPr>
          <w:rFonts w:hint="eastAsia" w:ascii="宋体" w:hAnsi="宋体" w:cs="宋体"/>
          <w:sz w:val="24"/>
          <w:szCs w:val="24"/>
        </w:rPr>
        <w:t>。</w:t>
      </w:r>
    </w:p>
    <w:p>
      <w:pPr>
        <w:spacing w:line="440" w:lineRule="exact"/>
        <w:rPr>
          <w:rFonts w:ascii="宋体" w:cs="宋体"/>
          <w:b/>
          <w:sz w:val="24"/>
          <w:szCs w:val="24"/>
        </w:rPr>
      </w:pPr>
      <w:r>
        <w:rPr>
          <w:rFonts w:ascii="宋体" w:hAnsi="宋体" w:cs="宋体"/>
          <w:b/>
          <w:sz w:val="24"/>
          <w:szCs w:val="24"/>
        </w:rPr>
        <w:t>1.3</w:t>
      </w:r>
      <w:r>
        <w:rPr>
          <w:rFonts w:hint="eastAsia" w:ascii="宋体" w:hAnsi="宋体" w:cs="宋体"/>
          <w:b/>
          <w:sz w:val="24"/>
          <w:szCs w:val="24"/>
        </w:rPr>
        <w:t>采购范围、最高响应上限、标段、服务期限和质量要求</w:t>
      </w:r>
    </w:p>
    <w:p>
      <w:pPr>
        <w:spacing w:line="440" w:lineRule="exact"/>
        <w:rPr>
          <w:rFonts w:ascii="宋体" w:cs="宋体"/>
          <w:sz w:val="24"/>
          <w:szCs w:val="24"/>
        </w:rPr>
      </w:pPr>
      <w:r>
        <w:rPr>
          <w:rFonts w:ascii="宋体" w:hAnsi="宋体" w:cs="宋体"/>
          <w:sz w:val="24"/>
          <w:szCs w:val="24"/>
        </w:rPr>
        <w:t xml:space="preserve">    1.3.1</w:t>
      </w:r>
      <w:r>
        <w:rPr>
          <w:rFonts w:hint="eastAsia" w:ascii="宋体" w:hAnsi="宋体" w:cs="宋体"/>
          <w:sz w:val="24"/>
          <w:szCs w:val="24"/>
        </w:rPr>
        <w:t>本次采购范围：见供应商须知前附表。</w:t>
      </w:r>
    </w:p>
    <w:p>
      <w:pPr>
        <w:spacing w:line="440" w:lineRule="exact"/>
        <w:ind w:firstLine="360" w:firstLineChars="150"/>
        <w:rPr>
          <w:rFonts w:ascii="宋体" w:cs="宋体"/>
          <w:sz w:val="24"/>
          <w:szCs w:val="24"/>
        </w:rPr>
      </w:pPr>
      <w:r>
        <w:rPr>
          <w:rFonts w:ascii="宋体" w:hAnsi="宋体" w:cs="宋体"/>
          <w:sz w:val="24"/>
          <w:szCs w:val="24"/>
        </w:rPr>
        <w:t xml:space="preserve"> 1.3.3 </w:t>
      </w:r>
      <w:r>
        <w:rPr>
          <w:rFonts w:hint="eastAsia" w:ascii="宋体" w:hAnsi="宋体" w:cs="宋体"/>
          <w:sz w:val="24"/>
          <w:szCs w:val="24"/>
        </w:rPr>
        <w:t>本采购项目的标段划分：见供应商须知前附表。</w:t>
      </w:r>
    </w:p>
    <w:p>
      <w:pPr>
        <w:spacing w:line="440" w:lineRule="exact"/>
        <w:ind w:firstLine="480" w:firstLineChars="200"/>
        <w:rPr>
          <w:rFonts w:ascii="宋体" w:cs="宋体"/>
          <w:sz w:val="24"/>
          <w:szCs w:val="24"/>
        </w:rPr>
      </w:pPr>
      <w:r>
        <w:rPr>
          <w:rFonts w:ascii="宋体" w:hAnsi="宋体" w:cs="宋体"/>
          <w:sz w:val="24"/>
          <w:szCs w:val="24"/>
        </w:rPr>
        <w:t xml:space="preserve">1.3.4 </w:t>
      </w:r>
      <w:r>
        <w:rPr>
          <w:rFonts w:hint="eastAsia" w:ascii="宋体" w:hAnsi="宋体" w:cs="宋体"/>
          <w:sz w:val="24"/>
          <w:szCs w:val="24"/>
        </w:rPr>
        <w:t>本采购项目的服务期限：见供应商须知前附表。</w:t>
      </w:r>
    </w:p>
    <w:p>
      <w:pPr>
        <w:spacing w:line="440" w:lineRule="exact"/>
        <w:ind w:firstLine="480" w:firstLineChars="200"/>
        <w:rPr>
          <w:rFonts w:ascii="宋体" w:cs="宋体"/>
          <w:sz w:val="24"/>
          <w:szCs w:val="24"/>
        </w:rPr>
      </w:pPr>
      <w:r>
        <w:rPr>
          <w:rFonts w:ascii="宋体" w:hAnsi="宋体" w:cs="宋体"/>
          <w:sz w:val="24"/>
          <w:szCs w:val="24"/>
        </w:rPr>
        <w:t xml:space="preserve">1.3.5 </w:t>
      </w:r>
      <w:r>
        <w:rPr>
          <w:rFonts w:hint="eastAsia" w:ascii="宋体" w:hAnsi="宋体" w:cs="宋体"/>
          <w:sz w:val="24"/>
          <w:szCs w:val="24"/>
        </w:rPr>
        <w:t>本采购项目的质量要求：见供应商须知前附表。</w:t>
      </w:r>
    </w:p>
    <w:p>
      <w:pPr>
        <w:spacing w:line="440" w:lineRule="exact"/>
        <w:rPr>
          <w:rFonts w:ascii="宋体" w:cs="宋体"/>
          <w:b/>
          <w:sz w:val="24"/>
          <w:szCs w:val="24"/>
        </w:rPr>
      </w:pPr>
      <w:r>
        <w:rPr>
          <w:rFonts w:ascii="宋体" w:hAnsi="宋体" w:cs="宋体"/>
          <w:b/>
          <w:sz w:val="24"/>
          <w:szCs w:val="24"/>
        </w:rPr>
        <w:t xml:space="preserve"> 1.4</w:t>
      </w:r>
      <w:r>
        <w:rPr>
          <w:rFonts w:hint="eastAsia" w:ascii="宋体" w:hAnsi="宋体" w:cs="宋体"/>
          <w:b/>
          <w:sz w:val="24"/>
          <w:szCs w:val="24"/>
        </w:rPr>
        <w:t>供应商资格要求</w:t>
      </w:r>
    </w:p>
    <w:p>
      <w:pPr>
        <w:spacing w:line="440" w:lineRule="exact"/>
        <w:ind w:firstLine="360" w:firstLineChars="150"/>
        <w:rPr>
          <w:rFonts w:ascii="宋体" w:cs="宋体"/>
          <w:sz w:val="24"/>
          <w:szCs w:val="24"/>
        </w:rPr>
      </w:pPr>
      <w:r>
        <w:rPr>
          <w:rFonts w:ascii="宋体" w:hAnsi="宋体" w:cs="宋体"/>
          <w:sz w:val="24"/>
          <w:szCs w:val="24"/>
        </w:rPr>
        <w:t xml:space="preserve"> 1.4.1 </w:t>
      </w:r>
      <w:r>
        <w:rPr>
          <w:rFonts w:hint="eastAsia" w:ascii="宋体" w:hAnsi="宋体" w:cs="宋体"/>
          <w:sz w:val="24"/>
          <w:szCs w:val="24"/>
        </w:rPr>
        <w:t>本项目资格、能力及信誉：见供应商须知前附表。</w:t>
      </w:r>
    </w:p>
    <w:p>
      <w:pPr>
        <w:spacing w:line="440" w:lineRule="exact"/>
        <w:ind w:firstLine="487" w:firstLineChars="203"/>
        <w:rPr>
          <w:rFonts w:ascii="宋体" w:cs="宋体"/>
          <w:sz w:val="24"/>
          <w:szCs w:val="24"/>
        </w:rPr>
      </w:pPr>
      <w:r>
        <w:rPr>
          <w:rFonts w:ascii="宋体" w:hAnsi="宋体" w:cs="宋体"/>
          <w:sz w:val="24"/>
          <w:szCs w:val="24"/>
        </w:rPr>
        <w:t>1.4.2</w:t>
      </w:r>
      <w:r>
        <w:rPr>
          <w:rFonts w:hint="eastAsia" w:ascii="宋体" w:hAnsi="宋体" w:cs="宋体"/>
          <w:sz w:val="24"/>
          <w:szCs w:val="24"/>
        </w:rPr>
        <w:t>本项目是否接受联合体：见供应商须知前附表。</w:t>
      </w:r>
    </w:p>
    <w:p>
      <w:pPr>
        <w:spacing w:line="440" w:lineRule="exact"/>
        <w:ind w:firstLine="473" w:firstLineChars="203"/>
        <w:rPr>
          <w:rFonts w:ascii="宋体" w:cs="宋体"/>
          <w:b/>
          <w:bCs/>
          <w:spacing w:val="-4"/>
          <w:kern w:val="0"/>
          <w:sz w:val="24"/>
          <w:szCs w:val="24"/>
        </w:rPr>
      </w:pPr>
      <w:r>
        <w:rPr>
          <w:rFonts w:ascii="宋体" w:hAnsi="宋体" w:cs="宋体"/>
          <w:b/>
          <w:bCs/>
          <w:spacing w:val="-4"/>
          <w:kern w:val="0"/>
          <w:sz w:val="24"/>
          <w:szCs w:val="24"/>
        </w:rPr>
        <w:t>1.4.3</w:t>
      </w:r>
      <w:r>
        <w:rPr>
          <w:rFonts w:hint="eastAsia" w:ascii="宋体" w:hAnsi="宋体" w:cs="宋体"/>
          <w:b/>
          <w:bCs/>
          <w:spacing w:val="-4"/>
          <w:kern w:val="0"/>
          <w:sz w:val="24"/>
          <w:szCs w:val="24"/>
        </w:rPr>
        <w:t>供应商不得存在下列情形之一：</w:t>
      </w:r>
    </w:p>
    <w:p>
      <w:pPr>
        <w:spacing w:line="440" w:lineRule="exact"/>
        <w:ind w:firstLine="540" w:firstLineChars="225"/>
        <w:rPr>
          <w:rFonts w:ascii="宋体" w:cs="宋体"/>
          <w:sz w:val="24"/>
          <w:szCs w:val="24"/>
        </w:rPr>
      </w:pPr>
      <w:r>
        <w:rPr>
          <w:rFonts w:ascii="宋体" w:hAnsi="宋体" w:cs="宋体"/>
          <w:sz w:val="24"/>
          <w:szCs w:val="24"/>
        </w:rPr>
        <w:t>(1)</w:t>
      </w:r>
      <w:r>
        <w:rPr>
          <w:rFonts w:hint="eastAsia" w:ascii="宋体" w:hAnsi="宋体" w:cs="宋体"/>
          <w:sz w:val="24"/>
          <w:szCs w:val="24"/>
        </w:rPr>
        <w:t>法定代表人（负责人）为同一人。</w:t>
      </w:r>
    </w:p>
    <w:p>
      <w:pPr>
        <w:spacing w:line="440" w:lineRule="exact"/>
        <w:ind w:firstLine="540" w:firstLineChars="225"/>
        <w:rPr>
          <w:rFonts w:ascii="宋体" w:cs="宋体"/>
          <w:sz w:val="24"/>
          <w:szCs w:val="24"/>
        </w:rPr>
      </w:pPr>
      <w:r>
        <w:rPr>
          <w:rFonts w:ascii="宋体" w:hAnsi="宋体" w:cs="宋体"/>
          <w:sz w:val="24"/>
          <w:szCs w:val="24"/>
        </w:rPr>
        <w:t>(2)</w:t>
      </w:r>
      <w:r>
        <w:rPr>
          <w:rFonts w:hint="eastAsia" w:ascii="宋体" w:hAnsi="宋体" w:cs="宋体"/>
          <w:sz w:val="24"/>
          <w:szCs w:val="24"/>
        </w:rPr>
        <w:t>为本项目前期准备提供设计或咨询服务的。</w:t>
      </w:r>
    </w:p>
    <w:p>
      <w:pPr>
        <w:spacing w:line="440" w:lineRule="exact"/>
        <w:ind w:firstLine="540" w:firstLineChars="225"/>
        <w:rPr>
          <w:rFonts w:ascii="宋体" w:cs="宋体"/>
          <w:sz w:val="24"/>
          <w:szCs w:val="24"/>
        </w:rPr>
      </w:pPr>
      <w:r>
        <w:rPr>
          <w:rFonts w:ascii="宋体" w:hAnsi="宋体" w:cs="宋体"/>
          <w:sz w:val="24"/>
          <w:szCs w:val="24"/>
        </w:rPr>
        <w:t>(3)</w:t>
      </w:r>
      <w:r>
        <w:rPr>
          <w:rFonts w:hint="eastAsia" w:ascii="宋体" w:hAnsi="宋体" w:cs="宋体"/>
          <w:sz w:val="24"/>
          <w:szCs w:val="24"/>
        </w:rPr>
        <w:t>为本项目的代建人。</w:t>
      </w:r>
    </w:p>
    <w:p>
      <w:pPr>
        <w:spacing w:line="440" w:lineRule="exact"/>
        <w:ind w:firstLine="540" w:firstLineChars="225"/>
        <w:rPr>
          <w:rFonts w:ascii="宋体" w:cs="宋体"/>
          <w:sz w:val="24"/>
          <w:szCs w:val="24"/>
        </w:rPr>
      </w:pPr>
      <w:r>
        <w:rPr>
          <w:rFonts w:ascii="宋体" w:hAnsi="宋体" w:cs="宋体"/>
          <w:sz w:val="24"/>
          <w:szCs w:val="24"/>
        </w:rPr>
        <w:t>(4)</w:t>
      </w:r>
      <w:r>
        <w:rPr>
          <w:rFonts w:hint="eastAsia" w:ascii="宋体" w:hAnsi="宋体" w:cs="宋体"/>
          <w:sz w:val="24"/>
          <w:szCs w:val="24"/>
        </w:rPr>
        <w:t>为本项目提供招标代理服务的。</w:t>
      </w:r>
    </w:p>
    <w:p>
      <w:pPr>
        <w:spacing w:line="440" w:lineRule="exact"/>
        <w:ind w:firstLine="540" w:firstLineChars="225"/>
        <w:rPr>
          <w:rFonts w:ascii="宋体" w:cs="宋体"/>
          <w:sz w:val="24"/>
          <w:szCs w:val="24"/>
        </w:rPr>
      </w:pPr>
      <w:r>
        <w:rPr>
          <w:rFonts w:ascii="宋体" w:hAnsi="宋体" w:cs="宋体"/>
          <w:sz w:val="24"/>
          <w:szCs w:val="24"/>
        </w:rPr>
        <w:t>(5)</w:t>
      </w:r>
      <w:r>
        <w:rPr>
          <w:rFonts w:hint="eastAsia" w:ascii="宋体" w:hAnsi="宋体" w:cs="宋体"/>
          <w:sz w:val="24"/>
          <w:szCs w:val="24"/>
        </w:rPr>
        <w:t>与本项目的代建人或采购代理机构同为一个法定代表人（负责人）的。</w:t>
      </w:r>
    </w:p>
    <w:p>
      <w:pPr>
        <w:spacing w:line="440" w:lineRule="exact"/>
        <w:ind w:firstLine="540" w:firstLineChars="225"/>
        <w:rPr>
          <w:rFonts w:ascii="宋体" w:cs="宋体"/>
          <w:sz w:val="24"/>
          <w:szCs w:val="24"/>
        </w:rPr>
      </w:pPr>
      <w:r>
        <w:rPr>
          <w:rFonts w:ascii="宋体" w:hAnsi="宋体" w:cs="宋体"/>
          <w:sz w:val="24"/>
          <w:szCs w:val="24"/>
        </w:rPr>
        <w:t>(6)</w:t>
      </w:r>
      <w:r>
        <w:rPr>
          <w:rFonts w:hint="eastAsia" w:ascii="宋体" w:hAnsi="宋体" w:cs="宋体"/>
          <w:sz w:val="24"/>
          <w:szCs w:val="24"/>
        </w:rPr>
        <w:t>与本项目的代建人或采购代理机构相互控股或参股的。</w:t>
      </w:r>
    </w:p>
    <w:p>
      <w:pPr>
        <w:spacing w:line="440" w:lineRule="exact"/>
        <w:ind w:firstLine="540" w:firstLineChars="225"/>
        <w:rPr>
          <w:rFonts w:ascii="宋体" w:cs="宋体"/>
          <w:sz w:val="24"/>
          <w:szCs w:val="24"/>
        </w:rPr>
      </w:pPr>
      <w:r>
        <w:rPr>
          <w:rFonts w:ascii="宋体" w:hAnsi="宋体" w:cs="宋体"/>
          <w:sz w:val="24"/>
          <w:szCs w:val="24"/>
        </w:rPr>
        <w:t>(7)</w:t>
      </w:r>
      <w:r>
        <w:rPr>
          <w:rFonts w:hint="eastAsia" w:ascii="宋体" w:hAnsi="宋体" w:cs="宋体"/>
          <w:sz w:val="24"/>
          <w:szCs w:val="24"/>
        </w:rPr>
        <w:t>与本项目的代建人或采购代理机构相互任职或工作的。</w:t>
      </w:r>
    </w:p>
    <w:p>
      <w:pPr>
        <w:tabs>
          <w:tab w:val="left" w:pos="7560"/>
        </w:tabs>
        <w:spacing w:line="440" w:lineRule="exact"/>
        <w:ind w:firstLine="540" w:firstLineChars="225"/>
        <w:rPr>
          <w:rFonts w:ascii="宋体" w:cs="宋体"/>
          <w:sz w:val="24"/>
          <w:szCs w:val="24"/>
        </w:rPr>
      </w:pPr>
      <w:r>
        <w:rPr>
          <w:rFonts w:ascii="宋体" w:hAnsi="宋体" w:cs="宋体"/>
          <w:sz w:val="24"/>
          <w:szCs w:val="24"/>
        </w:rPr>
        <w:t>(8)</w:t>
      </w:r>
      <w:r>
        <w:rPr>
          <w:rFonts w:hint="eastAsia" w:ascii="宋体" w:hAnsi="宋体" w:cs="宋体"/>
          <w:sz w:val="24"/>
          <w:szCs w:val="24"/>
        </w:rPr>
        <w:t>被责令停业的。</w:t>
      </w:r>
    </w:p>
    <w:p>
      <w:pPr>
        <w:spacing w:line="440" w:lineRule="exact"/>
        <w:ind w:firstLine="540" w:firstLineChars="225"/>
        <w:rPr>
          <w:rFonts w:ascii="宋体" w:cs="宋体"/>
          <w:sz w:val="24"/>
          <w:szCs w:val="24"/>
        </w:rPr>
      </w:pPr>
      <w:r>
        <w:rPr>
          <w:rFonts w:ascii="宋体" w:hAnsi="宋体" w:cs="宋体"/>
          <w:sz w:val="24"/>
          <w:szCs w:val="24"/>
        </w:rPr>
        <w:t>(9)</w:t>
      </w:r>
      <w:r>
        <w:rPr>
          <w:rFonts w:hint="eastAsia" w:ascii="宋体" w:hAnsi="宋体" w:cs="宋体"/>
          <w:sz w:val="24"/>
          <w:szCs w:val="24"/>
        </w:rPr>
        <w:t>被暂停或取消响应资格的。</w:t>
      </w:r>
    </w:p>
    <w:p>
      <w:pPr>
        <w:spacing w:line="440" w:lineRule="exact"/>
        <w:ind w:firstLine="540" w:firstLineChars="225"/>
        <w:rPr>
          <w:rFonts w:ascii="宋体" w:cs="宋体"/>
          <w:sz w:val="24"/>
          <w:szCs w:val="24"/>
        </w:rPr>
      </w:pPr>
      <w:r>
        <w:rPr>
          <w:rFonts w:ascii="宋体" w:hAnsi="宋体" w:cs="宋体"/>
          <w:sz w:val="24"/>
          <w:szCs w:val="24"/>
        </w:rPr>
        <w:t>(10)</w:t>
      </w:r>
      <w:r>
        <w:rPr>
          <w:rFonts w:hint="eastAsia" w:ascii="宋体" w:hAnsi="宋体" w:cs="宋体"/>
          <w:sz w:val="24"/>
          <w:szCs w:val="24"/>
        </w:rPr>
        <w:t>财产被接管或冻结的。</w:t>
      </w:r>
    </w:p>
    <w:p>
      <w:pPr>
        <w:spacing w:line="440" w:lineRule="exact"/>
        <w:ind w:firstLine="540" w:firstLineChars="225"/>
        <w:rPr>
          <w:rFonts w:ascii="宋体" w:cs="宋体"/>
          <w:sz w:val="24"/>
          <w:szCs w:val="24"/>
        </w:rPr>
      </w:pPr>
      <w:r>
        <w:rPr>
          <w:rFonts w:ascii="宋体" w:hAnsi="宋体" w:cs="宋体"/>
          <w:sz w:val="24"/>
          <w:szCs w:val="24"/>
        </w:rPr>
        <w:t>(11)</w:t>
      </w:r>
      <w:r>
        <w:rPr>
          <w:rFonts w:hint="eastAsia" w:ascii="宋体" w:hAnsi="宋体" w:cs="宋体"/>
          <w:sz w:val="24"/>
          <w:szCs w:val="24"/>
        </w:rPr>
        <w:t>在最近三年内有严重违约或重大工程质量问题的。</w:t>
      </w:r>
    </w:p>
    <w:p>
      <w:pPr>
        <w:spacing w:line="440" w:lineRule="exact"/>
        <w:ind w:firstLine="542" w:firstLineChars="225"/>
        <w:rPr>
          <w:rFonts w:ascii="宋体" w:cs="宋体"/>
          <w:sz w:val="24"/>
          <w:szCs w:val="24"/>
        </w:rPr>
      </w:pPr>
      <w:r>
        <w:rPr>
          <w:rFonts w:ascii="宋体" w:hAnsi="宋体" w:cs="宋体"/>
          <w:b/>
          <w:sz w:val="24"/>
          <w:szCs w:val="24"/>
        </w:rPr>
        <w:t>1.5</w:t>
      </w:r>
      <w:r>
        <w:rPr>
          <w:rFonts w:hint="eastAsia" w:ascii="宋体" w:hAnsi="宋体" w:cs="宋体"/>
          <w:b/>
          <w:sz w:val="24"/>
          <w:szCs w:val="24"/>
        </w:rPr>
        <w:t>费用承担</w:t>
      </w:r>
    </w:p>
    <w:p>
      <w:pPr>
        <w:spacing w:line="440" w:lineRule="exact"/>
        <w:ind w:firstLine="480" w:firstLineChars="200"/>
        <w:rPr>
          <w:rFonts w:ascii="宋体" w:cs="宋体"/>
          <w:sz w:val="24"/>
          <w:szCs w:val="24"/>
        </w:rPr>
      </w:pPr>
      <w:r>
        <w:rPr>
          <w:rFonts w:hint="eastAsia" w:ascii="宋体" w:hAnsi="宋体" w:cs="宋体"/>
          <w:sz w:val="24"/>
          <w:szCs w:val="24"/>
        </w:rPr>
        <w:t>供应商是否愿意参与本次响应活动完全是自主决定的，应自行承担与参加本次响应活动有关的一切费用。不论响应的结果如何，在任何情况下，采购人均无义务和责任承担这些费用。</w:t>
      </w:r>
    </w:p>
    <w:p>
      <w:pPr>
        <w:spacing w:line="440" w:lineRule="exact"/>
        <w:ind w:firstLine="480" w:firstLineChars="200"/>
        <w:rPr>
          <w:rFonts w:ascii="宋体" w:cs="宋体"/>
          <w:sz w:val="24"/>
          <w:szCs w:val="24"/>
        </w:rPr>
      </w:pPr>
      <w:r>
        <w:rPr>
          <w:rFonts w:hint="eastAsia" w:ascii="宋体" w:hAnsi="宋体" w:cs="宋体"/>
          <w:sz w:val="24"/>
          <w:szCs w:val="24"/>
        </w:rPr>
        <w:t>供应商应承担下述费用：供应商准备和参加响应活动发生的一切费用。</w:t>
      </w:r>
    </w:p>
    <w:p>
      <w:pPr>
        <w:spacing w:line="440" w:lineRule="exact"/>
        <w:ind w:firstLine="542" w:firstLineChars="225"/>
        <w:rPr>
          <w:rFonts w:ascii="宋体" w:cs="宋体"/>
          <w:sz w:val="24"/>
          <w:szCs w:val="24"/>
        </w:rPr>
      </w:pPr>
      <w:r>
        <w:rPr>
          <w:rFonts w:ascii="宋体" w:hAnsi="宋体" w:cs="宋体"/>
          <w:b/>
          <w:sz w:val="24"/>
          <w:szCs w:val="24"/>
        </w:rPr>
        <w:t>1.6</w:t>
      </w:r>
      <w:r>
        <w:rPr>
          <w:rFonts w:hint="eastAsia" w:ascii="宋体" w:hAnsi="宋体" w:cs="宋体"/>
          <w:b/>
          <w:sz w:val="24"/>
          <w:szCs w:val="24"/>
        </w:rPr>
        <w:t>保密</w:t>
      </w:r>
    </w:p>
    <w:p>
      <w:pPr>
        <w:spacing w:line="440" w:lineRule="exact"/>
        <w:ind w:firstLine="540" w:firstLineChars="225"/>
        <w:rPr>
          <w:rFonts w:ascii="宋体" w:cs="宋体"/>
          <w:sz w:val="24"/>
          <w:szCs w:val="24"/>
        </w:rPr>
      </w:pPr>
      <w:r>
        <w:rPr>
          <w:rFonts w:hint="eastAsia" w:ascii="宋体" w:hAnsi="宋体" w:cs="宋体"/>
          <w:sz w:val="24"/>
          <w:szCs w:val="24"/>
        </w:rPr>
        <w:t>参与采购响应活动的各方应对竞争性磋商文件和响应文件中的商业和技术等秘密保密，违者应对由此造成的后果承担法律责任。</w:t>
      </w:r>
    </w:p>
    <w:p>
      <w:pPr>
        <w:spacing w:line="440" w:lineRule="exact"/>
        <w:ind w:firstLine="540" w:firstLineChars="224"/>
        <w:rPr>
          <w:rFonts w:ascii="宋体" w:cs="宋体"/>
          <w:b/>
          <w:sz w:val="24"/>
          <w:szCs w:val="24"/>
        </w:rPr>
      </w:pPr>
      <w:r>
        <w:rPr>
          <w:rFonts w:ascii="宋体" w:hAnsi="宋体" w:cs="宋体"/>
          <w:b/>
          <w:sz w:val="24"/>
          <w:szCs w:val="24"/>
        </w:rPr>
        <w:t>1.7</w:t>
      </w:r>
      <w:r>
        <w:rPr>
          <w:rFonts w:hint="eastAsia" w:ascii="宋体" w:hAnsi="宋体" w:cs="宋体"/>
          <w:b/>
          <w:sz w:val="24"/>
          <w:szCs w:val="24"/>
        </w:rPr>
        <w:t>语言文字</w:t>
      </w:r>
    </w:p>
    <w:p>
      <w:pPr>
        <w:spacing w:line="440" w:lineRule="exact"/>
        <w:ind w:firstLine="537" w:firstLineChars="224"/>
        <w:rPr>
          <w:rFonts w:ascii="宋体" w:cs="宋体"/>
          <w:sz w:val="24"/>
          <w:szCs w:val="24"/>
        </w:rPr>
      </w:pPr>
      <w:r>
        <w:rPr>
          <w:rFonts w:hint="eastAsia" w:ascii="宋体" w:hAnsi="宋体" w:cs="宋体"/>
          <w:sz w:val="24"/>
          <w:szCs w:val="24"/>
        </w:rPr>
        <w:t>响应文件使用的语言文字均须为中文，专用术语使用外文的，应附有中文注释。</w:t>
      </w:r>
    </w:p>
    <w:p>
      <w:pPr>
        <w:spacing w:line="440" w:lineRule="exact"/>
        <w:ind w:firstLine="540" w:firstLineChars="224"/>
        <w:rPr>
          <w:rFonts w:ascii="宋体" w:cs="宋体"/>
          <w:sz w:val="24"/>
          <w:szCs w:val="24"/>
        </w:rPr>
      </w:pPr>
      <w:r>
        <w:rPr>
          <w:rFonts w:ascii="宋体" w:hAnsi="宋体" w:cs="宋体"/>
          <w:b/>
          <w:sz w:val="24"/>
          <w:szCs w:val="24"/>
        </w:rPr>
        <w:t>1.8</w:t>
      </w:r>
      <w:r>
        <w:rPr>
          <w:rFonts w:hint="eastAsia" w:ascii="宋体" w:hAnsi="宋体" w:cs="宋体"/>
          <w:b/>
          <w:sz w:val="24"/>
          <w:szCs w:val="24"/>
        </w:rPr>
        <w:t>计量单位</w:t>
      </w:r>
    </w:p>
    <w:p>
      <w:pPr>
        <w:spacing w:line="440" w:lineRule="exact"/>
        <w:ind w:firstLine="537" w:firstLineChars="224"/>
        <w:rPr>
          <w:rFonts w:ascii="宋体" w:cs="宋体"/>
          <w:sz w:val="24"/>
          <w:szCs w:val="24"/>
        </w:rPr>
      </w:pPr>
      <w:r>
        <w:rPr>
          <w:rFonts w:hint="eastAsia" w:ascii="宋体" w:hAnsi="宋体" w:cs="宋体"/>
          <w:sz w:val="24"/>
          <w:szCs w:val="24"/>
        </w:rPr>
        <w:t>所有计量均采用中华人民共和国法定计量单位。</w:t>
      </w:r>
    </w:p>
    <w:p>
      <w:pPr>
        <w:spacing w:line="440" w:lineRule="exact"/>
        <w:ind w:firstLine="540" w:firstLineChars="224"/>
        <w:rPr>
          <w:rFonts w:ascii="宋体" w:cs="宋体"/>
          <w:b/>
          <w:sz w:val="24"/>
          <w:szCs w:val="24"/>
        </w:rPr>
      </w:pPr>
      <w:r>
        <w:rPr>
          <w:rFonts w:ascii="宋体" w:hAnsi="宋体" w:cs="宋体"/>
          <w:b/>
          <w:sz w:val="24"/>
          <w:szCs w:val="24"/>
        </w:rPr>
        <w:t>1.9</w:t>
      </w:r>
      <w:r>
        <w:rPr>
          <w:rFonts w:hint="eastAsia" w:ascii="宋体" w:hAnsi="宋体" w:cs="宋体"/>
          <w:b/>
          <w:sz w:val="24"/>
          <w:szCs w:val="24"/>
        </w:rPr>
        <w:t>踏勘现场</w:t>
      </w:r>
    </w:p>
    <w:p>
      <w:pPr>
        <w:spacing w:line="440" w:lineRule="exact"/>
        <w:ind w:firstLine="540" w:firstLineChars="225"/>
        <w:rPr>
          <w:rFonts w:ascii="宋体" w:cs="宋体"/>
          <w:sz w:val="24"/>
          <w:szCs w:val="24"/>
        </w:rPr>
      </w:pPr>
      <w:r>
        <w:rPr>
          <w:rFonts w:hint="eastAsia" w:ascii="宋体" w:hAnsi="宋体" w:cs="宋体"/>
          <w:sz w:val="24"/>
          <w:szCs w:val="24"/>
        </w:rPr>
        <w:t>本项目不组织踏勘现场。但供应商有必要自行踏勘现场，以便于更好的熟悉采购内容，更好的结合现场实际情况编制响应文件。</w:t>
      </w:r>
    </w:p>
    <w:p>
      <w:pPr>
        <w:spacing w:line="440" w:lineRule="exact"/>
        <w:ind w:firstLine="542" w:firstLineChars="225"/>
        <w:rPr>
          <w:rFonts w:ascii="宋体" w:cs="宋体"/>
          <w:sz w:val="24"/>
          <w:szCs w:val="24"/>
        </w:rPr>
      </w:pPr>
      <w:r>
        <w:rPr>
          <w:rFonts w:ascii="宋体" w:hAnsi="宋体" w:cs="宋体"/>
          <w:b/>
          <w:sz w:val="24"/>
          <w:szCs w:val="24"/>
        </w:rPr>
        <w:t>1.10</w:t>
      </w:r>
      <w:r>
        <w:rPr>
          <w:rFonts w:hint="eastAsia" w:ascii="宋体" w:hAnsi="宋体" w:cs="宋体"/>
          <w:b/>
          <w:sz w:val="24"/>
          <w:szCs w:val="24"/>
        </w:rPr>
        <w:t>响应预备会</w:t>
      </w:r>
    </w:p>
    <w:p>
      <w:pPr>
        <w:spacing w:line="440" w:lineRule="exact"/>
        <w:ind w:firstLine="540" w:firstLineChars="225"/>
        <w:rPr>
          <w:rFonts w:ascii="宋体" w:cs="宋体"/>
          <w:sz w:val="24"/>
          <w:szCs w:val="24"/>
        </w:rPr>
      </w:pPr>
      <w:r>
        <w:rPr>
          <w:rFonts w:hint="eastAsia" w:ascii="宋体" w:hAnsi="宋体" w:cs="宋体"/>
          <w:sz w:val="24"/>
          <w:szCs w:val="24"/>
        </w:rPr>
        <w:t>本项目不组织召开响应预备会。</w:t>
      </w:r>
    </w:p>
    <w:p>
      <w:pPr>
        <w:spacing w:line="440" w:lineRule="exact"/>
        <w:ind w:firstLine="542" w:firstLineChars="225"/>
        <w:rPr>
          <w:rFonts w:ascii="宋体" w:cs="宋体"/>
          <w:sz w:val="24"/>
          <w:szCs w:val="24"/>
        </w:rPr>
      </w:pPr>
      <w:r>
        <w:rPr>
          <w:rFonts w:ascii="宋体" w:hAnsi="宋体" w:cs="宋体"/>
          <w:b/>
          <w:sz w:val="24"/>
          <w:szCs w:val="24"/>
        </w:rPr>
        <w:t>1.11</w:t>
      </w:r>
      <w:r>
        <w:rPr>
          <w:rFonts w:hint="eastAsia" w:ascii="宋体" w:hAnsi="宋体" w:cs="宋体"/>
          <w:b/>
          <w:sz w:val="24"/>
          <w:szCs w:val="24"/>
        </w:rPr>
        <w:t>分包</w:t>
      </w:r>
    </w:p>
    <w:p>
      <w:pPr>
        <w:spacing w:line="440" w:lineRule="exact"/>
        <w:ind w:firstLine="540" w:firstLineChars="225"/>
        <w:rPr>
          <w:rFonts w:ascii="宋体" w:cs="宋体"/>
          <w:sz w:val="24"/>
          <w:szCs w:val="24"/>
        </w:rPr>
      </w:pPr>
      <w:r>
        <w:rPr>
          <w:rFonts w:hint="eastAsia" w:ascii="宋体" w:hAnsi="宋体" w:cs="宋体"/>
          <w:sz w:val="24"/>
          <w:szCs w:val="24"/>
        </w:rPr>
        <w:t>本项目不允许分包。</w:t>
      </w:r>
    </w:p>
    <w:p>
      <w:pPr>
        <w:spacing w:line="440" w:lineRule="exact"/>
        <w:ind w:firstLine="542" w:firstLineChars="225"/>
        <w:rPr>
          <w:rFonts w:ascii="宋体" w:cs="宋体"/>
          <w:szCs w:val="21"/>
        </w:rPr>
      </w:pPr>
      <w:r>
        <w:rPr>
          <w:rFonts w:ascii="宋体" w:hAnsi="宋体" w:cs="宋体"/>
          <w:b/>
          <w:sz w:val="24"/>
          <w:szCs w:val="24"/>
        </w:rPr>
        <w:t>1</w:t>
      </w:r>
      <w:r>
        <w:rPr>
          <w:rFonts w:hint="eastAsia" w:ascii="宋体" w:hAnsi="宋体" w:cs="宋体"/>
          <w:b/>
          <w:sz w:val="24"/>
          <w:szCs w:val="24"/>
        </w:rPr>
        <w:t>．</w:t>
      </w:r>
      <w:r>
        <w:rPr>
          <w:rFonts w:ascii="宋体" w:hAnsi="宋体" w:cs="宋体"/>
          <w:b/>
          <w:sz w:val="24"/>
          <w:szCs w:val="24"/>
        </w:rPr>
        <w:t>12</w:t>
      </w:r>
      <w:r>
        <w:rPr>
          <w:rFonts w:hint="eastAsia" w:ascii="宋体" w:hAnsi="宋体" w:cs="宋体"/>
          <w:sz w:val="24"/>
          <w:szCs w:val="24"/>
        </w:rPr>
        <w:t>供应商应认真阅读竞争性磋商文件的全部内容，明确其所称全部事项、格式、条款和规范等各项具体要求。如果没有按照竞争性磋商文件要求提交全部资料，或没有对响应文件做出实质性响应，根据有关条款规定，其响应有可能被拒绝，其风险应由供应商自行承担。</w:t>
      </w:r>
    </w:p>
    <w:p>
      <w:pPr>
        <w:pStyle w:val="6"/>
        <w:spacing w:before="20" w:after="20" w:line="360" w:lineRule="auto"/>
        <w:rPr>
          <w:rFonts w:hAnsi="宋体" w:cs="宋体"/>
          <w:sz w:val="28"/>
          <w:szCs w:val="28"/>
        </w:rPr>
      </w:pPr>
      <w:bookmarkStart w:id="30" w:name="_Toc25505"/>
      <w:bookmarkStart w:id="31" w:name="_Toc3582"/>
      <w:bookmarkStart w:id="32" w:name="_Toc22226"/>
      <w:bookmarkStart w:id="33" w:name="_Toc448070713"/>
      <w:r>
        <w:rPr>
          <w:rFonts w:hAnsi="宋体" w:cs="宋体"/>
          <w:sz w:val="28"/>
          <w:szCs w:val="28"/>
        </w:rPr>
        <w:t>2</w:t>
      </w:r>
      <w:r>
        <w:rPr>
          <w:rFonts w:hint="eastAsia" w:hAnsi="宋体" w:cs="宋体"/>
          <w:sz w:val="28"/>
          <w:szCs w:val="28"/>
        </w:rPr>
        <w:t>．竞争性磋商文件</w:t>
      </w:r>
      <w:bookmarkEnd w:id="30"/>
      <w:bookmarkEnd w:id="31"/>
      <w:bookmarkEnd w:id="32"/>
      <w:bookmarkEnd w:id="33"/>
    </w:p>
    <w:p>
      <w:pPr>
        <w:spacing w:line="440" w:lineRule="exact"/>
        <w:rPr>
          <w:rFonts w:ascii="宋体" w:cs="宋体"/>
          <w:b/>
          <w:sz w:val="24"/>
          <w:szCs w:val="24"/>
        </w:rPr>
      </w:pPr>
      <w:r>
        <w:rPr>
          <w:rFonts w:ascii="宋体" w:hAnsi="宋体" w:cs="宋体"/>
          <w:b/>
          <w:sz w:val="24"/>
          <w:szCs w:val="24"/>
        </w:rPr>
        <w:t>2.1</w:t>
      </w:r>
      <w:r>
        <w:rPr>
          <w:rFonts w:hint="eastAsia" w:ascii="宋体" w:hAnsi="宋体" w:cs="宋体"/>
          <w:b/>
          <w:sz w:val="24"/>
          <w:szCs w:val="24"/>
        </w:rPr>
        <w:t>竞争性磋商文件的组成</w:t>
      </w:r>
    </w:p>
    <w:p>
      <w:pPr>
        <w:spacing w:line="440" w:lineRule="exact"/>
        <w:ind w:firstLine="480" w:firstLineChars="200"/>
        <w:rPr>
          <w:rFonts w:ascii="宋体" w:cs="宋体"/>
          <w:sz w:val="24"/>
          <w:szCs w:val="24"/>
        </w:rPr>
      </w:pPr>
      <w:r>
        <w:rPr>
          <w:rFonts w:hint="eastAsia" w:ascii="宋体" w:hAnsi="宋体" w:cs="宋体"/>
          <w:sz w:val="24"/>
          <w:szCs w:val="24"/>
        </w:rPr>
        <w:t>竞争性磋商文件包括：</w:t>
      </w:r>
    </w:p>
    <w:p>
      <w:pPr>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）竞争性磋商公告</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）供应商须知及前附表</w:t>
      </w:r>
    </w:p>
    <w:p>
      <w:pPr>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）磋商办法</w:t>
      </w:r>
    </w:p>
    <w:p>
      <w:pPr>
        <w:spacing w:line="440" w:lineRule="exact"/>
        <w:ind w:firstLine="480" w:firstLineChars="200"/>
        <w:rPr>
          <w:rFonts w:ascii="宋体" w:cs="宋体"/>
          <w:sz w:val="24"/>
          <w:szCs w:val="24"/>
        </w:rPr>
      </w:pPr>
      <w:r>
        <w:rPr>
          <w:rFonts w:ascii="宋体" w:hAnsi="宋体" w:cs="宋体"/>
          <w:sz w:val="24"/>
          <w:szCs w:val="24"/>
        </w:rPr>
        <w:t>(4</w:t>
      </w:r>
      <w:r>
        <w:rPr>
          <w:rFonts w:hint="eastAsia" w:ascii="宋体" w:hAnsi="宋体" w:cs="宋体"/>
          <w:sz w:val="24"/>
          <w:szCs w:val="24"/>
        </w:rPr>
        <w:t>）采购需求</w:t>
      </w:r>
    </w:p>
    <w:p>
      <w:pPr>
        <w:spacing w:line="44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）响应文件格式</w:t>
      </w:r>
    </w:p>
    <w:p>
      <w:pPr>
        <w:spacing w:line="44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6</w:t>
      </w:r>
      <w:r>
        <w:rPr>
          <w:rFonts w:hint="eastAsia" w:ascii="宋体" w:hAnsi="宋体" w:cs="宋体"/>
          <w:sz w:val="24"/>
          <w:szCs w:val="24"/>
        </w:rPr>
        <w:t>）采购人、采购</w:t>
      </w:r>
      <w:r>
        <w:rPr>
          <w:rFonts w:hint="eastAsia" w:ascii="宋体" w:hAnsi="宋体" w:cs="宋体"/>
          <w:sz w:val="24"/>
          <w:szCs w:val="24"/>
          <w:lang w:val="en-US" w:eastAsia="zh-CN"/>
        </w:rPr>
        <w:t>办公室</w:t>
      </w:r>
      <w:r>
        <w:rPr>
          <w:rFonts w:hint="eastAsia" w:ascii="宋体" w:hAnsi="宋体" w:cs="宋体"/>
          <w:sz w:val="24"/>
          <w:szCs w:val="24"/>
        </w:rPr>
        <w:t>意见</w:t>
      </w:r>
    </w:p>
    <w:p>
      <w:pPr>
        <w:spacing w:line="440" w:lineRule="exact"/>
        <w:ind w:firstLine="480" w:firstLineChars="200"/>
        <w:rPr>
          <w:rFonts w:ascii="宋体" w:cs="宋体"/>
          <w:sz w:val="24"/>
          <w:szCs w:val="24"/>
        </w:rPr>
      </w:pPr>
      <w:r>
        <w:rPr>
          <w:rFonts w:hint="eastAsia" w:ascii="宋体" w:hAnsi="宋体" w:cs="宋体"/>
          <w:sz w:val="24"/>
          <w:szCs w:val="24"/>
        </w:rPr>
        <w:t>根据本章第</w:t>
      </w:r>
      <w:r>
        <w:rPr>
          <w:rFonts w:ascii="宋体" w:hAnsi="宋体" w:cs="宋体"/>
          <w:sz w:val="24"/>
          <w:szCs w:val="24"/>
        </w:rPr>
        <w:t xml:space="preserve">2.2 </w:t>
      </w:r>
      <w:r>
        <w:rPr>
          <w:rFonts w:hint="eastAsia" w:ascii="宋体" w:hAnsi="宋体" w:cs="宋体"/>
          <w:sz w:val="24"/>
          <w:szCs w:val="24"/>
        </w:rPr>
        <w:t>条和第</w:t>
      </w:r>
      <w:r>
        <w:rPr>
          <w:rFonts w:ascii="宋体" w:hAnsi="宋体" w:cs="宋体"/>
          <w:sz w:val="24"/>
          <w:szCs w:val="24"/>
        </w:rPr>
        <w:t>2.3</w:t>
      </w:r>
      <w:r>
        <w:rPr>
          <w:rFonts w:hint="eastAsia" w:ascii="宋体" w:hAnsi="宋体" w:cs="宋体"/>
          <w:sz w:val="24"/>
          <w:szCs w:val="24"/>
        </w:rPr>
        <w:t>条对竞争性磋商文件所作的澄清、修改，构成竞争性磋商文件的组成部分。</w:t>
      </w:r>
    </w:p>
    <w:p>
      <w:pPr>
        <w:spacing w:line="440" w:lineRule="exact"/>
        <w:ind w:firstLine="540"/>
        <w:rPr>
          <w:rFonts w:ascii="宋体" w:cs="宋体"/>
          <w:b/>
          <w:sz w:val="24"/>
          <w:szCs w:val="24"/>
        </w:rPr>
      </w:pPr>
      <w:r>
        <w:rPr>
          <w:rFonts w:ascii="宋体" w:hAnsi="宋体" w:cs="宋体"/>
          <w:b/>
          <w:sz w:val="24"/>
          <w:szCs w:val="24"/>
        </w:rPr>
        <w:t>2.2</w:t>
      </w:r>
      <w:r>
        <w:rPr>
          <w:rFonts w:hint="eastAsia" w:ascii="宋体" w:hAnsi="宋体" w:cs="宋体"/>
          <w:b/>
          <w:sz w:val="24"/>
          <w:szCs w:val="24"/>
        </w:rPr>
        <w:t>竞争性磋商文件的澄清</w:t>
      </w:r>
    </w:p>
    <w:p>
      <w:pPr>
        <w:spacing w:line="440" w:lineRule="exact"/>
        <w:ind w:firstLine="480" w:firstLineChars="200"/>
        <w:rPr>
          <w:rFonts w:ascii="宋体" w:cs="宋体"/>
          <w:sz w:val="24"/>
          <w:szCs w:val="24"/>
        </w:rPr>
      </w:pPr>
      <w:r>
        <w:rPr>
          <w:rFonts w:ascii="宋体" w:hAnsi="宋体" w:cs="宋体"/>
          <w:sz w:val="24"/>
          <w:szCs w:val="24"/>
        </w:rPr>
        <w:t>2.2.1</w:t>
      </w:r>
      <w:r>
        <w:rPr>
          <w:rFonts w:hint="eastAsia" w:ascii="宋体" w:hAnsi="宋体" w:cs="宋体"/>
          <w:sz w:val="24"/>
          <w:szCs w:val="24"/>
        </w:rPr>
        <w:t>供应商应仔细阅读和检查竞争性磋商文件的全部内容。如发现缺页或附件不全，应及时向采购人提出，以便补齐。如有异议，应在供应商须知前附表规定的时间前以电子邮件形式要求采购人对竞争性磋商文件予以回复，提出异议时须注明项目名称及项目编号。响</w:t>
      </w:r>
      <w:r>
        <w:rPr>
          <w:rFonts w:hint="eastAsia" w:ascii="宋体" w:hAnsi="宋体" w:eastAsia="宋体" w:cs="宋体"/>
          <w:sz w:val="24"/>
          <w:szCs w:val="24"/>
        </w:rPr>
        <w:t>应异议时间：响应截止时间5个工作日前；受异议的电子邮箱：</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"mailto:ahjyzj@126.com" </w:instrText>
      </w:r>
      <w:r>
        <w:rPr>
          <w:rFonts w:hint="eastAsia" w:ascii="宋体" w:hAnsi="宋体" w:eastAsia="宋体" w:cs="宋体"/>
          <w:sz w:val="24"/>
          <w:szCs w:val="24"/>
        </w:rPr>
        <w:fldChar w:fldCharType="separate"/>
      </w:r>
      <w:r>
        <w:rPr>
          <w:rFonts w:hint="eastAsia" w:ascii="宋体" w:hAnsi="宋体" w:eastAsia="宋体" w:cs="宋体"/>
          <w:sz w:val="24"/>
          <w:szCs w:val="24"/>
          <w:lang w:val="en-US" w:eastAsia="zh-CN"/>
        </w:rPr>
        <w:t>huachunfy</w:t>
      </w:r>
      <w:r>
        <w:rPr>
          <w:rFonts w:hint="eastAsia" w:ascii="宋体" w:hAnsi="宋体" w:eastAsia="宋体" w:cs="宋体"/>
          <w:sz w:val="24"/>
          <w:szCs w:val="24"/>
        </w:rPr>
        <w:t>@</w:t>
      </w:r>
      <w:r>
        <w:rPr>
          <w:rFonts w:hint="eastAsia" w:ascii="宋体" w:hAnsi="宋体" w:eastAsia="宋体" w:cs="宋体"/>
          <w:sz w:val="24"/>
          <w:szCs w:val="24"/>
          <w:lang w:val="en-US" w:eastAsia="zh-CN"/>
        </w:rPr>
        <w:t>163</w:t>
      </w:r>
      <w:r>
        <w:rPr>
          <w:rFonts w:hint="eastAsia" w:ascii="宋体" w:hAnsi="宋体" w:eastAsia="宋体" w:cs="宋体"/>
          <w:sz w:val="24"/>
          <w:szCs w:val="24"/>
        </w:rPr>
        <w:t>.com</w:t>
      </w:r>
      <w:r>
        <w:rPr>
          <w:rFonts w:hint="eastAsia" w:ascii="宋体" w:hAnsi="宋体" w:eastAsia="宋体" w:cs="宋体"/>
          <w:sz w:val="24"/>
          <w:szCs w:val="24"/>
        </w:rPr>
        <w:fldChar w:fldCharType="end"/>
      </w:r>
      <w:r>
        <w:rPr>
          <w:rFonts w:hint="eastAsia" w:ascii="宋体" w:hAnsi="宋体" w:eastAsia="宋体" w:cs="宋体"/>
          <w:sz w:val="24"/>
          <w:szCs w:val="24"/>
        </w:rPr>
        <w:t>；</w:t>
      </w:r>
    </w:p>
    <w:p>
      <w:pPr>
        <w:spacing w:line="440" w:lineRule="exact"/>
        <w:ind w:firstLine="480" w:firstLineChars="200"/>
        <w:rPr>
          <w:rFonts w:ascii="宋体" w:cs="宋体"/>
          <w:sz w:val="24"/>
          <w:szCs w:val="24"/>
        </w:rPr>
      </w:pPr>
      <w:r>
        <w:rPr>
          <w:rFonts w:ascii="宋体" w:hAnsi="宋体" w:cs="宋体"/>
          <w:sz w:val="24"/>
          <w:szCs w:val="24"/>
        </w:rPr>
        <w:t>2.2.2</w:t>
      </w:r>
      <w:r>
        <w:rPr>
          <w:rFonts w:hint="eastAsia" w:ascii="宋体" w:hAnsi="宋体" w:cs="宋体"/>
          <w:sz w:val="24"/>
          <w:szCs w:val="24"/>
        </w:rPr>
        <w:t>竞争性磋商文件的澄清在响应截止时间</w:t>
      </w:r>
      <w:r>
        <w:rPr>
          <w:rFonts w:ascii="宋体" w:hAnsi="宋体" w:cs="宋体"/>
          <w:sz w:val="24"/>
          <w:szCs w:val="24"/>
        </w:rPr>
        <w:t>5</w:t>
      </w:r>
      <w:r>
        <w:rPr>
          <w:rFonts w:hint="eastAsia" w:ascii="宋体" w:hAnsi="宋体" w:cs="宋体"/>
          <w:sz w:val="24"/>
          <w:szCs w:val="24"/>
        </w:rPr>
        <w:t>天前，以网上公布方式发布给所有潜在的供应商。如果澄清发出的时间距响应截止时间不足</w:t>
      </w:r>
      <w:r>
        <w:rPr>
          <w:rFonts w:ascii="宋体" w:hAnsi="宋体" w:cs="宋体"/>
          <w:sz w:val="24"/>
          <w:szCs w:val="24"/>
        </w:rPr>
        <w:t>5</w:t>
      </w:r>
      <w:r>
        <w:rPr>
          <w:rFonts w:hint="eastAsia" w:ascii="宋体" w:hAnsi="宋体" w:cs="宋体"/>
          <w:sz w:val="24"/>
          <w:szCs w:val="24"/>
        </w:rPr>
        <w:t>天，可能影响响应文件编制的，相应推迟响应截止时间。</w:t>
      </w:r>
    </w:p>
    <w:p>
      <w:pPr>
        <w:spacing w:line="440" w:lineRule="exact"/>
        <w:ind w:firstLine="480" w:firstLineChars="200"/>
        <w:rPr>
          <w:rFonts w:ascii="宋体" w:cs="宋体"/>
          <w:sz w:val="24"/>
          <w:szCs w:val="24"/>
        </w:rPr>
      </w:pPr>
      <w:r>
        <w:rPr>
          <w:rFonts w:ascii="宋体" w:hAnsi="宋体" w:cs="宋体"/>
          <w:sz w:val="24"/>
          <w:szCs w:val="24"/>
        </w:rPr>
        <w:t>2.2.3</w:t>
      </w:r>
      <w:r>
        <w:rPr>
          <w:rFonts w:hint="eastAsia" w:ascii="宋体" w:hAnsi="宋体" w:cs="宋体"/>
          <w:sz w:val="24"/>
          <w:szCs w:val="24"/>
        </w:rPr>
        <w:t>所有领取竞争性磋商文件的供应商有义务在网上阜阳</w:t>
      </w:r>
      <w:r>
        <w:rPr>
          <w:rFonts w:hint="eastAsia" w:ascii="宋体" w:hAnsi="宋体" w:cs="宋体"/>
          <w:sz w:val="24"/>
          <w:szCs w:val="24"/>
          <w:lang w:val="en-US" w:eastAsia="zh-CN"/>
        </w:rPr>
        <w:t>工业经济学校</w:t>
      </w:r>
      <w:r>
        <w:rPr>
          <w:rFonts w:hint="eastAsia" w:ascii="宋体" w:hAnsi="宋体" w:cs="宋体"/>
          <w:sz w:val="24"/>
          <w:szCs w:val="24"/>
        </w:rPr>
        <w:t>网</w:t>
      </w:r>
      <w:r>
        <w:rPr>
          <w:rFonts w:hint="eastAsia" w:ascii="宋体" w:hAnsi="宋体" w:cs="宋体"/>
          <w:sz w:val="24"/>
          <w:szCs w:val="24"/>
          <w:lang w:val="en-US" w:eastAsia="zh-CN"/>
        </w:rPr>
        <w:t>站</w:t>
      </w:r>
      <w:r>
        <w:rPr>
          <w:rFonts w:ascii="宋体" w:hAnsi="宋体" w:cs="宋体"/>
          <w:sz w:val="24"/>
          <w:szCs w:val="24"/>
        </w:rPr>
        <w:t>http://</w:t>
      </w:r>
      <w:r>
        <w:rPr>
          <w:rFonts w:hint="eastAsia" w:ascii="宋体" w:hAnsi="宋体" w:cs="宋体"/>
          <w:sz w:val="24"/>
          <w:szCs w:val="24"/>
          <w:lang w:val="en-US" w:eastAsia="zh-CN"/>
        </w:rPr>
        <w:t>www.fycx.com</w:t>
      </w:r>
      <w:r>
        <w:rPr>
          <w:rFonts w:ascii="宋体" w:hAnsi="宋体" w:cs="宋体"/>
          <w:sz w:val="24"/>
          <w:szCs w:val="24"/>
        </w:rPr>
        <w:t>.cn</w:t>
      </w:r>
      <w:r>
        <w:rPr>
          <w:rFonts w:hint="eastAsia" w:ascii="宋体" w:hAnsi="宋体" w:cs="宋体"/>
          <w:sz w:val="24"/>
          <w:szCs w:val="24"/>
        </w:rPr>
        <w:t>自行查询资料，无需以书面形式回复。采购</w:t>
      </w:r>
      <w:r>
        <w:rPr>
          <w:rFonts w:hint="eastAsia" w:ascii="宋体" w:hAnsi="宋体" w:cs="宋体"/>
          <w:sz w:val="24"/>
          <w:szCs w:val="24"/>
          <w:lang w:eastAsia="zh-CN"/>
        </w:rPr>
        <w:t>办公室</w:t>
      </w:r>
      <w:r>
        <w:rPr>
          <w:rFonts w:hint="eastAsia" w:ascii="宋体" w:hAnsi="宋体" w:cs="宋体"/>
          <w:sz w:val="24"/>
          <w:szCs w:val="24"/>
        </w:rPr>
        <w:t>将不再另行通知各供应商。供应商对竞争性磋商文件的澄清、修改未能及时查询的，由此引起的一切责任均由供应商自行负责。</w:t>
      </w:r>
    </w:p>
    <w:p>
      <w:pPr>
        <w:spacing w:line="440" w:lineRule="exact"/>
        <w:ind w:firstLine="435"/>
        <w:rPr>
          <w:rFonts w:ascii="宋体" w:cs="宋体"/>
          <w:b/>
          <w:sz w:val="24"/>
          <w:szCs w:val="24"/>
        </w:rPr>
      </w:pPr>
      <w:r>
        <w:rPr>
          <w:rFonts w:ascii="宋体" w:hAnsi="宋体" w:cs="宋体"/>
          <w:b/>
          <w:sz w:val="24"/>
          <w:szCs w:val="24"/>
        </w:rPr>
        <w:t>2.3</w:t>
      </w:r>
      <w:r>
        <w:rPr>
          <w:rFonts w:hint="eastAsia" w:ascii="宋体" w:hAnsi="宋体" w:cs="宋体"/>
          <w:b/>
          <w:sz w:val="24"/>
          <w:szCs w:val="24"/>
        </w:rPr>
        <w:t>竞争性磋商文件的修改</w:t>
      </w:r>
    </w:p>
    <w:p>
      <w:pPr>
        <w:spacing w:line="440" w:lineRule="exact"/>
        <w:ind w:firstLine="480" w:firstLineChars="200"/>
        <w:jc w:val="left"/>
        <w:rPr>
          <w:rFonts w:ascii="宋体" w:cs="宋体"/>
          <w:sz w:val="24"/>
          <w:szCs w:val="24"/>
        </w:rPr>
      </w:pPr>
      <w:r>
        <w:rPr>
          <w:rFonts w:ascii="宋体" w:hAnsi="宋体" w:cs="宋体"/>
          <w:sz w:val="24"/>
          <w:szCs w:val="24"/>
        </w:rPr>
        <w:t xml:space="preserve"> 2.3.1</w:t>
      </w:r>
      <w:r>
        <w:rPr>
          <w:rFonts w:hint="eastAsia" w:ascii="宋体" w:hAnsi="宋体" w:cs="宋体"/>
          <w:sz w:val="24"/>
          <w:szCs w:val="24"/>
        </w:rPr>
        <w:t>采购人对已发出的竞争性磋商文件进行的必要澄清或者修改的内容可能影响磋商响应文件编制的</w:t>
      </w:r>
      <w:r>
        <w:rPr>
          <w:rFonts w:ascii="宋体" w:cs="宋体"/>
          <w:sz w:val="24"/>
          <w:szCs w:val="24"/>
        </w:rPr>
        <w:t>,</w:t>
      </w:r>
      <w:r>
        <w:rPr>
          <w:rFonts w:hint="eastAsia" w:ascii="宋体" w:hAnsi="宋体" w:cs="宋体"/>
          <w:sz w:val="24"/>
          <w:szCs w:val="24"/>
        </w:rPr>
        <w:t>应在响应截止</w:t>
      </w:r>
      <w:r>
        <w:rPr>
          <w:rFonts w:ascii="宋体" w:hAnsi="宋体" w:cs="宋体"/>
          <w:sz w:val="24"/>
          <w:szCs w:val="24"/>
        </w:rPr>
        <w:t>5</w:t>
      </w:r>
      <w:r>
        <w:rPr>
          <w:rFonts w:hint="eastAsia" w:ascii="宋体" w:hAnsi="宋体" w:cs="宋体"/>
          <w:sz w:val="24"/>
          <w:szCs w:val="24"/>
        </w:rPr>
        <w:t>日前，在阜阳</w:t>
      </w:r>
      <w:r>
        <w:rPr>
          <w:rFonts w:hint="eastAsia" w:ascii="宋体" w:hAnsi="宋体" w:cs="宋体"/>
          <w:sz w:val="24"/>
          <w:szCs w:val="24"/>
          <w:lang w:val="en-US" w:eastAsia="zh-CN"/>
        </w:rPr>
        <w:t>工业经济学校</w:t>
      </w:r>
      <w:r>
        <w:rPr>
          <w:rFonts w:hint="eastAsia" w:ascii="宋体" w:hAnsi="宋体" w:cs="宋体"/>
          <w:sz w:val="24"/>
          <w:szCs w:val="24"/>
        </w:rPr>
        <w:t>网</w:t>
      </w:r>
      <w:r>
        <w:rPr>
          <w:rFonts w:hint="eastAsia" w:ascii="宋体" w:hAnsi="宋体" w:cs="宋体"/>
          <w:sz w:val="24"/>
          <w:szCs w:val="24"/>
          <w:lang w:val="en-US" w:eastAsia="zh-CN"/>
        </w:rPr>
        <w:t>站</w:t>
      </w:r>
      <w:r>
        <w:rPr>
          <w:rFonts w:ascii="宋体" w:hAnsi="宋体" w:cs="宋体"/>
          <w:sz w:val="24"/>
          <w:szCs w:val="24"/>
        </w:rPr>
        <w:t>http://</w:t>
      </w:r>
      <w:r>
        <w:rPr>
          <w:rFonts w:hint="eastAsia" w:ascii="宋体" w:hAnsi="宋体" w:cs="宋体"/>
          <w:sz w:val="24"/>
          <w:szCs w:val="24"/>
          <w:lang w:val="en-US" w:eastAsia="zh-CN"/>
        </w:rPr>
        <w:t>www.fycx.com</w:t>
      </w:r>
      <w:r>
        <w:rPr>
          <w:rFonts w:ascii="宋体" w:hAnsi="宋体" w:cs="宋体"/>
          <w:sz w:val="24"/>
          <w:szCs w:val="24"/>
        </w:rPr>
        <w:t>.cn</w:t>
      </w:r>
      <w:r>
        <w:rPr>
          <w:rFonts w:hint="eastAsia" w:ascii="宋体" w:hAnsi="宋体" w:cs="宋体"/>
          <w:sz w:val="24"/>
          <w:szCs w:val="24"/>
        </w:rPr>
        <w:t>上发布，距响应截止时间不足</w:t>
      </w:r>
      <w:r>
        <w:rPr>
          <w:rFonts w:ascii="宋体" w:hAnsi="宋体" w:cs="宋体"/>
          <w:sz w:val="24"/>
          <w:szCs w:val="24"/>
        </w:rPr>
        <w:t>5</w:t>
      </w:r>
      <w:r>
        <w:rPr>
          <w:rFonts w:hint="eastAsia" w:ascii="宋体" w:hAnsi="宋体" w:cs="宋体"/>
          <w:sz w:val="24"/>
          <w:szCs w:val="24"/>
        </w:rPr>
        <w:t>日的，相应延长响应截止时间。</w:t>
      </w:r>
    </w:p>
    <w:p>
      <w:pPr>
        <w:spacing w:line="440" w:lineRule="exact"/>
        <w:ind w:firstLine="480" w:firstLineChars="200"/>
        <w:rPr>
          <w:rFonts w:ascii="宋体" w:cs="宋体"/>
          <w:sz w:val="24"/>
          <w:szCs w:val="24"/>
        </w:rPr>
      </w:pPr>
      <w:r>
        <w:rPr>
          <w:rFonts w:hint="eastAsia" w:ascii="宋体" w:hAnsi="宋体" w:cs="宋体"/>
          <w:sz w:val="24"/>
          <w:szCs w:val="24"/>
        </w:rPr>
        <w:t>在响应截止日期前，无论出于何种原因，采购人可主动地或在解答供应商要求澄清的问题时对竞争性磋商文件进行修改。</w:t>
      </w:r>
    </w:p>
    <w:p>
      <w:pPr>
        <w:spacing w:line="440" w:lineRule="exact"/>
        <w:ind w:firstLine="435"/>
        <w:jc w:val="left"/>
        <w:rPr>
          <w:rFonts w:ascii="宋体" w:cs="宋体"/>
          <w:sz w:val="24"/>
          <w:szCs w:val="24"/>
        </w:rPr>
      </w:pPr>
      <w:r>
        <w:rPr>
          <w:rFonts w:ascii="宋体" w:hAnsi="宋体" w:cs="宋体"/>
          <w:sz w:val="24"/>
          <w:szCs w:val="24"/>
        </w:rPr>
        <w:t xml:space="preserve"> 2.3.2</w:t>
      </w:r>
      <w:r>
        <w:rPr>
          <w:rFonts w:hint="eastAsia" w:ascii="宋体" w:hAnsi="宋体" w:cs="宋体"/>
          <w:sz w:val="24"/>
          <w:szCs w:val="24"/>
        </w:rPr>
        <w:t>采购人对供应商提出异议的答复将在阜阳</w:t>
      </w:r>
      <w:r>
        <w:rPr>
          <w:rFonts w:hint="eastAsia" w:ascii="宋体" w:hAnsi="宋体" w:cs="宋体"/>
          <w:sz w:val="24"/>
          <w:szCs w:val="24"/>
          <w:lang w:val="en-US" w:eastAsia="zh-CN"/>
        </w:rPr>
        <w:t>工业经济学校</w:t>
      </w:r>
      <w:r>
        <w:rPr>
          <w:rFonts w:hint="eastAsia" w:ascii="宋体" w:hAnsi="宋体" w:cs="宋体"/>
          <w:sz w:val="24"/>
          <w:szCs w:val="24"/>
        </w:rPr>
        <w:t>网</w:t>
      </w:r>
      <w:r>
        <w:rPr>
          <w:rFonts w:hint="eastAsia" w:ascii="宋体" w:hAnsi="宋体" w:cs="宋体"/>
          <w:sz w:val="24"/>
          <w:szCs w:val="24"/>
          <w:lang w:val="en-US" w:eastAsia="zh-CN"/>
        </w:rPr>
        <w:t>站</w:t>
      </w:r>
      <w:r>
        <w:rPr>
          <w:rFonts w:ascii="宋体" w:hAnsi="宋体" w:cs="宋体"/>
          <w:sz w:val="24"/>
          <w:szCs w:val="24"/>
        </w:rPr>
        <w:t>http://</w:t>
      </w:r>
      <w:r>
        <w:rPr>
          <w:rFonts w:hint="eastAsia" w:ascii="宋体" w:hAnsi="宋体" w:cs="宋体"/>
          <w:sz w:val="24"/>
          <w:szCs w:val="24"/>
          <w:lang w:val="en-US" w:eastAsia="zh-CN"/>
        </w:rPr>
        <w:t>www.fycx.com</w:t>
      </w:r>
      <w:r>
        <w:rPr>
          <w:rFonts w:ascii="宋体" w:hAnsi="宋体" w:cs="宋体"/>
          <w:sz w:val="24"/>
          <w:szCs w:val="24"/>
        </w:rPr>
        <w:t>.cn</w:t>
      </w:r>
      <w:r>
        <w:rPr>
          <w:rFonts w:hint="eastAsia" w:ascii="宋体" w:hAnsi="宋体" w:cs="宋体"/>
          <w:sz w:val="24"/>
          <w:szCs w:val="24"/>
        </w:rPr>
        <w:t>上发布，但不指明澄清问题的来源。供应商自行在阜阳</w:t>
      </w:r>
      <w:r>
        <w:rPr>
          <w:rFonts w:hint="eastAsia" w:ascii="宋体" w:hAnsi="宋体" w:cs="宋体"/>
          <w:sz w:val="24"/>
          <w:szCs w:val="24"/>
          <w:lang w:val="en-US" w:eastAsia="zh-CN"/>
        </w:rPr>
        <w:t>工业经济学校</w:t>
      </w:r>
      <w:r>
        <w:rPr>
          <w:rFonts w:hint="eastAsia" w:ascii="宋体" w:hAnsi="宋体" w:cs="宋体"/>
          <w:sz w:val="24"/>
          <w:szCs w:val="24"/>
        </w:rPr>
        <w:t>网</w:t>
      </w:r>
      <w:r>
        <w:rPr>
          <w:rFonts w:hint="eastAsia" w:ascii="宋体" w:hAnsi="宋体" w:cs="宋体"/>
          <w:sz w:val="24"/>
          <w:szCs w:val="24"/>
          <w:lang w:val="en-US" w:eastAsia="zh-CN"/>
        </w:rPr>
        <w:t>站</w:t>
      </w:r>
      <w:r>
        <w:rPr>
          <w:rFonts w:ascii="宋体" w:hAnsi="宋体" w:cs="宋体"/>
          <w:sz w:val="24"/>
          <w:szCs w:val="24"/>
        </w:rPr>
        <w:t>http://</w:t>
      </w:r>
      <w:r>
        <w:rPr>
          <w:rFonts w:hint="eastAsia" w:ascii="宋体" w:hAnsi="宋体" w:cs="宋体"/>
          <w:sz w:val="24"/>
          <w:szCs w:val="24"/>
          <w:lang w:val="en-US" w:eastAsia="zh-CN"/>
        </w:rPr>
        <w:t>www.fycx.com</w:t>
      </w:r>
      <w:r>
        <w:rPr>
          <w:rFonts w:ascii="宋体" w:hAnsi="宋体" w:cs="宋体"/>
          <w:sz w:val="24"/>
          <w:szCs w:val="24"/>
        </w:rPr>
        <w:t>.cn</w:t>
      </w:r>
      <w:r>
        <w:rPr>
          <w:rFonts w:hint="eastAsia" w:ascii="宋体" w:hAnsi="宋体" w:cs="宋体"/>
          <w:sz w:val="24"/>
          <w:szCs w:val="24"/>
        </w:rPr>
        <w:t>查询，无需确认。</w:t>
      </w:r>
    </w:p>
    <w:p>
      <w:pPr>
        <w:spacing w:line="440" w:lineRule="exact"/>
        <w:ind w:firstLine="435"/>
        <w:rPr>
          <w:rFonts w:ascii="宋体" w:cs="宋体"/>
          <w:sz w:val="24"/>
          <w:szCs w:val="24"/>
        </w:rPr>
      </w:pPr>
      <w:r>
        <w:rPr>
          <w:rFonts w:ascii="宋体" w:hAnsi="宋体" w:cs="宋体"/>
          <w:sz w:val="24"/>
          <w:szCs w:val="24"/>
        </w:rPr>
        <w:t xml:space="preserve"> 2.3.3</w:t>
      </w:r>
      <w:r>
        <w:rPr>
          <w:rFonts w:hint="eastAsia" w:ascii="宋体" w:hAnsi="宋体" w:cs="宋体"/>
          <w:sz w:val="24"/>
          <w:szCs w:val="24"/>
        </w:rPr>
        <w:t>当竞争性磋商文件的澄清、修改、补充等在同一内容的表述上不一致时，以最后发出的为准。</w:t>
      </w:r>
      <w:r>
        <w:rPr>
          <w:rFonts w:hint="eastAsia" w:ascii="宋体" w:hAnsi="宋体" w:cs="宋体"/>
          <w:sz w:val="24"/>
        </w:rPr>
        <w:t>为使供应商在准备磋商响应文件时，有充足的时间对竞争性磋商文件的修改进行研究考虑，采购方可自行决定，酌情推迟响应截止日期。</w:t>
      </w:r>
    </w:p>
    <w:p>
      <w:pPr>
        <w:pStyle w:val="6"/>
        <w:spacing w:before="20" w:after="20" w:line="360" w:lineRule="auto"/>
        <w:rPr>
          <w:rFonts w:hAnsi="宋体" w:cs="宋体"/>
          <w:sz w:val="28"/>
          <w:szCs w:val="28"/>
        </w:rPr>
      </w:pPr>
      <w:bookmarkStart w:id="34" w:name="_Toc21962"/>
      <w:bookmarkStart w:id="35" w:name="_Toc4534"/>
      <w:bookmarkStart w:id="36" w:name="_Toc448070714"/>
      <w:bookmarkStart w:id="37" w:name="_Toc27516"/>
      <w:r>
        <w:rPr>
          <w:rFonts w:hAnsi="宋体" w:cs="宋体"/>
          <w:sz w:val="28"/>
          <w:szCs w:val="28"/>
        </w:rPr>
        <w:t>3</w:t>
      </w:r>
      <w:r>
        <w:rPr>
          <w:rFonts w:hint="eastAsia" w:hAnsi="宋体" w:cs="宋体"/>
          <w:sz w:val="28"/>
          <w:szCs w:val="28"/>
        </w:rPr>
        <w:t>．响应文件</w:t>
      </w:r>
      <w:bookmarkEnd w:id="34"/>
      <w:bookmarkEnd w:id="35"/>
      <w:bookmarkEnd w:id="36"/>
      <w:bookmarkEnd w:id="37"/>
    </w:p>
    <w:p>
      <w:pPr>
        <w:spacing w:line="440" w:lineRule="exact"/>
        <w:ind w:firstLine="435"/>
        <w:rPr>
          <w:rFonts w:ascii="宋体" w:cs="宋体"/>
          <w:b/>
          <w:sz w:val="24"/>
          <w:szCs w:val="24"/>
        </w:rPr>
      </w:pPr>
      <w:r>
        <w:rPr>
          <w:rFonts w:ascii="宋体" w:hAnsi="宋体" w:cs="宋体"/>
          <w:b/>
          <w:sz w:val="24"/>
          <w:szCs w:val="24"/>
        </w:rPr>
        <w:t>3.1</w:t>
      </w:r>
      <w:r>
        <w:rPr>
          <w:rFonts w:hint="eastAsia" w:ascii="宋体" w:hAnsi="宋体" w:cs="宋体"/>
          <w:b/>
          <w:sz w:val="24"/>
          <w:szCs w:val="24"/>
        </w:rPr>
        <w:t>响应文件的组成</w:t>
      </w:r>
    </w:p>
    <w:p>
      <w:pPr>
        <w:spacing w:line="440" w:lineRule="exact"/>
        <w:ind w:firstLine="480" w:firstLineChars="200"/>
        <w:rPr>
          <w:rFonts w:ascii="宋体" w:cs="宋体"/>
          <w:sz w:val="24"/>
          <w:szCs w:val="24"/>
        </w:rPr>
      </w:pPr>
      <w:r>
        <w:rPr>
          <w:rFonts w:ascii="宋体" w:hAnsi="宋体" w:cs="宋体"/>
          <w:sz w:val="24"/>
          <w:szCs w:val="24"/>
        </w:rPr>
        <w:t xml:space="preserve">3.1.1 </w:t>
      </w:r>
      <w:r>
        <w:rPr>
          <w:rFonts w:hint="eastAsia" w:ascii="宋体" w:hAnsi="宋体" w:cs="宋体"/>
          <w:sz w:val="24"/>
          <w:szCs w:val="24"/>
        </w:rPr>
        <w:t>响应文件应包括下列内容：</w:t>
      </w:r>
    </w:p>
    <w:p>
      <w:pPr>
        <w:spacing w:line="440" w:lineRule="exact"/>
        <w:ind w:firstLine="480" w:firstLineChars="200"/>
        <w:rPr>
          <w:rFonts w:ascii="宋体" w:cs="宋体"/>
          <w:sz w:val="24"/>
          <w:szCs w:val="24"/>
        </w:rPr>
      </w:pPr>
      <w:r>
        <w:rPr>
          <w:rFonts w:hint="eastAsia" w:ascii="宋体" w:hAnsi="宋体" w:cs="宋体"/>
          <w:sz w:val="24"/>
          <w:szCs w:val="24"/>
        </w:rPr>
        <w:t>见响应文件格式</w:t>
      </w:r>
    </w:p>
    <w:p>
      <w:pPr>
        <w:spacing w:line="440" w:lineRule="exact"/>
        <w:ind w:firstLine="361" w:firstLineChars="150"/>
        <w:rPr>
          <w:rFonts w:ascii="宋体" w:cs="宋体"/>
          <w:b/>
          <w:sz w:val="24"/>
          <w:szCs w:val="24"/>
        </w:rPr>
      </w:pPr>
      <w:r>
        <w:rPr>
          <w:rFonts w:ascii="宋体" w:hAnsi="宋体" w:cs="宋体"/>
          <w:b/>
          <w:sz w:val="24"/>
          <w:szCs w:val="24"/>
        </w:rPr>
        <w:t>3.2</w:t>
      </w:r>
      <w:r>
        <w:rPr>
          <w:rFonts w:hint="eastAsia" w:ascii="宋体" w:hAnsi="宋体" w:cs="宋体"/>
          <w:b/>
          <w:sz w:val="24"/>
          <w:szCs w:val="24"/>
        </w:rPr>
        <w:t>响应报价</w:t>
      </w:r>
    </w:p>
    <w:p>
      <w:pPr>
        <w:spacing w:line="440" w:lineRule="exact"/>
        <w:ind w:firstLine="360" w:firstLineChars="150"/>
        <w:rPr>
          <w:rFonts w:ascii="宋体" w:cs="宋体"/>
          <w:sz w:val="24"/>
          <w:szCs w:val="24"/>
        </w:rPr>
      </w:pPr>
      <w:r>
        <w:rPr>
          <w:rFonts w:ascii="宋体" w:hAnsi="宋体" w:cs="宋体"/>
          <w:sz w:val="24"/>
          <w:szCs w:val="24"/>
        </w:rPr>
        <w:t xml:space="preserve"> 3.2.1</w:t>
      </w:r>
      <w:r>
        <w:rPr>
          <w:rFonts w:hint="eastAsia" w:ascii="宋体" w:hAnsi="宋体" w:cs="宋体"/>
          <w:sz w:val="24"/>
          <w:szCs w:val="24"/>
        </w:rPr>
        <w:t>供应商应按竞争性磋商文件的格式要求填写相应表格。</w:t>
      </w:r>
    </w:p>
    <w:p>
      <w:pPr>
        <w:spacing w:line="440" w:lineRule="exact"/>
        <w:ind w:firstLine="480" w:firstLineChars="200"/>
        <w:rPr>
          <w:rFonts w:ascii="宋体" w:cs="宋体"/>
          <w:sz w:val="24"/>
          <w:szCs w:val="24"/>
        </w:rPr>
      </w:pPr>
      <w:r>
        <w:rPr>
          <w:rFonts w:ascii="宋体" w:hAnsi="宋体" w:cs="宋体"/>
          <w:sz w:val="24"/>
          <w:szCs w:val="24"/>
        </w:rPr>
        <w:t>3.2.2</w:t>
      </w:r>
      <w:r>
        <w:rPr>
          <w:rFonts w:hint="eastAsia" w:ascii="宋体" w:hAnsi="宋体" w:cs="宋体"/>
          <w:sz w:val="24"/>
          <w:szCs w:val="24"/>
        </w:rPr>
        <w:t>报价内容包括完成本项目采购需求的全部费用。</w:t>
      </w:r>
    </w:p>
    <w:p>
      <w:pPr>
        <w:spacing w:line="440" w:lineRule="exact"/>
        <w:ind w:firstLine="480" w:firstLineChars="200"/>
        <w:rPr>
          <w:rFonts w:ascii="宋体" w:cs="宋体"/>
          <w:sz w:val="24"/>
          <w:szCs w:val="24"/>
        </w:rPr>
      </w:pPr>
      <w:r>
        <w:rPr>
          <w:rFonts w:ascii="宋体" w:hAnsi="宋体" w:cs="宋体"/>
          <w:sz w:val="24"/>
          <w:szCs w:val="24"/>
        </w:rPr>
        <w:t>3.2.3</w:t>
      </w:r>
      <w:r>
        <w:rPr>
          <w:rFonts w:hint="eastAsia" w:ascii="宋体" w:hAnsi="宋体" w:cs="宋体"/>
          <w:sz w:val="24"/>
          <w:szCs w:val="24"/>
        </w:rPr>
        <w:t>供应商在响应截止时间前修改响应报价表中的响应总报价，应同时修改报价清单中相应报价。</w:t>
      </w:r>
    </w:p>
    <w:p>
      <w:pPr>
        <w:spacing w:line="440" w:lineRule="exact"/>
        <w:ind w:firstLine="480" w:firstLineChars="200"/>
        <w:rPr>
          <w:rFonts w:ascii="宋体" w:cs="宋体"/>
          <w:sz w:val="24"/>
          <w:szCs w:val="24"/>
        </w:rPr>
      </w:pPr>
      <w:r>
        <w:rPr>
          <w:rFonts w:ascii="宋体" w:hAnsi="宋体" w:cs="宋体"/>
          <w:sz w:val="24"/>
          <w:szCs w:val="24"/>
        </w:rPr>
        <w:t>3.2.4</w:t>
      </w:r>
      <w:r>
        <w:rPr>
          <w:rFonts w:hint="eastAsia" w:ascii="宋体" w:hAnsi="宋体" w:cs="宋体"/>
          <w:sz w:val="24"/>
          <w:szCs w:val="24"/>
        </w:rPr>
        <w:t>除非竞争性磋商文件另有规定，只允许有一个最终报价，任何有选择的报价或替代方案将导致响应无效。</w:t>
      </w:r>
    </w:p>
    <w:p>
      <w:pPr>
        <w:spacing w:line="440" w:lineRule="exact"/>
        <w:ind w:firstLine="480" w:firstLineChars="200"/>
        <w:rPr>
          <w:rFonts w:ascii="宋体" w:cs="宋体"/>
          <w:sz w:val="24"/>
          <w:szCs w:val="24"/>
        </w:rPr>
      </w:pPr>
      <w:r>
        <w:rPr>
          <w:rFonts w:ascii="宋体" w:hAnsi="宋体" w:cs="宋体"/>
          <w:sz w:val="24"/>
          <w:szCs w:val="24"/>
        </w:rPr>
        <w:t>3.2.5</w:t>
      </w:r>
      <w:r>
        <w:rPr>
          <w:rFonts w:hint="eastAsia" w:ascii="宋体" w:hAnsi="宋体" w:cs="宋体"/>
          <w:sz w:val="24"/>
          <w:szCs w:val="24"/>
        </w:rPr>
        <w:t>采购人不建议供应商采用总价优惠或以总价百分比优惠的方式进行响应报价，其优惠可直接计算并体现在各项响应报价的单价中。</w:t>
      </w:r>
    </w:p>
    <w:p>
      <w:pPr>
        <w:spacing w:line="440" w:lineRule="exact"/>
        <w:ind w:firstLine="480" w:firstLineChars="200"/>
        <w:rPr>
          <w:rFonts w:ascii="宋体" w:cs="宋体"/>
          <w:sz w:val="24"/>
          <w:szCs w:val="24"/>
        </w:rPr>
      </w:pPr>
      <w:r>
        <w:rPr>
          <w:rFonts w:ascii="宋体" w:hAnsi="宋体" w:cs="宋体"/>
          <w:sz w:val="24"/>
          <w:szCs w:val="24"/>
        </w:rPr>
        <w:t>3.2.6</w:t>
      </w:r>
      <w:r>
        <w:rPr>
          <w:rFonts w:hint="eastAsia" w:ascii="宋体" w:hAnsi="宋体" w:cs="宋体"/>
          <w:sz w:val="24"/>
          <w:szCs w:val="24"/>
        </w:rPr>
        <w:t>除政策性文件规定以外，供应商所报价格在合同实施期间不因市场变化因素而变动。</w:t>
      </w:r>
    </w:p>
    <w:p>
      <w:pPr>
        <w:spacing w:line="440" w:lineRule="exact"/>
        <w:ind w:firstLine="361" w:firstLineChars="150"/>
        <w:rPr>
          <w:rFonts w:ascii="宋体" w:cs="宋体"/>
          <w:b/>
          <w:sz w:val="24"/>
          <w:szCs w:val="24"/>
        </w:rPr>
      </w:pPr>
      <w:r>
        <w:rPr>
          <w:rFonts w:ascii="宋体" w:hAnsi="宋体" w:cs="宋体"/>
          <w:b/>
          <w:sz w:val="24"/>
          <w:szCs w:val="24"/>
        </w:rPr>
        <w:t>3.3</w:t>
      </w:r>
      <w:r>
        <w:rPr>
          <w:rFonts w:hint="eastAsia" w:ascii="宋体" w:hAnsi="宋体" w:cs="宋体"/>
          <w:b/>
          <w:sz w:val="24"/>
          <w:szCs w:val="24"/>
        </w:rPr>
        <w:t>响应有效期</w:t>
      </w:r>
    </w:p>
    <w:p>
      <w:pPr>
        <w:spacing w:line="440" w:lineRule="exact"/>
        <w:ind w:firstLine="480" w:firstLineChars="200"/>
        <w:rPr>
          <w:rFonts w:ascii="宋体" w:cs="宋体"/>
          <w:sz w:val="24"/>
          <w:szCs w:val="24"/>
        </w:rPr>
      </w:pPr>
      <w:r>
        <w:rPr>
          <w:rFonts w:ascii="宋体" w:hAnsi="宋体" w:cs="宋体"/>
          <w:sz w:val="24"/>
          <w:szCs w:val="24"/>
        </w:rPr>
        <w:t xml:space="preserve">3.3.1 </w:t>
      </w:r>
      <w:r>
        <w:rPr>
          <w:rFonts w:hint="eastAsia" w:ascii="宋体" w:hAnsi="宋体" w:cs="宋体"/>
          <w:sz w:val="24"/>
          <w:szCs w:val="24"/>
        </w:rPr>
        <w:t>在供应商须知前附表规定的响应有效期内，供应商不得要求撤销或修改其响应文件。</w:t>
      </w:r>
    </w:p>
    <w:p>
      <w:pPr>
        <w:spacing w:line="440" w:lineRule="exact"/>
        <w:ind w:firstLine="480" w:firstLineChars="200"/>
        <w:rPr>
          <w:rFonts w:ascii="宋体" w:cs="宋体"/>
          <w:sz w:val="24"/>
          <w:szCs w:val="24"/>
        </w:rPr>
      </w:pPr>
      <w:r>
        <w:rPr>
          <w:rFonts w:ascii="宋体" w:hAnsi="宋体" w:cs="宋体"/>
          <w:sz w:val="24"/>
          <w:szCs w:val="24"/>
        </w:rPr>
        <w:t xml:space="preserve">3.3.2 </w:t>
      </w:r>
      <w:r>
        <w:rPr>
          <w:rFonts w:hint="eastAsia" w:ascii="宋体" w:hAnsi="宋体" w:cs="宋体"/>
          <w:sz w:val="24"/>
          <w:szCs w:val="24"/>
        </w:rPr>
        <w:t>出现特殊情况需要延长响应有效期的，将以书面形式通知所有供应商延长响应有效期。供应商同意延长的，不得要求或被允许修改或撤销其响应文件；供应商拒绝延长的，其响应失效。</w:t>
      </w:r>
    </w:p>
    <w:p>
      <w:pPr>
        <w:spacing w:line="440" w:lineRule="exact"/>
        <w:ind w:firstLine="361" w:firstLineChars="150"/>
        <w:rPr>
          <w:rFonts w:ascii="宋体" w:cs="宋体"/>
          <w:b/>
          <w:sz w:val="24"/>
          <w:szCs w:val="24"/>
        </w:rPr>
      </w:pPr>
      <w:bookmarkStart w:id="38" w:name="_Toc416271933"/>
      <w:bookmarkStart w:id="39" w:name="_Toc395801966"/>
      <w:bookmarkStart w:id="40" w:name="_Toc422395147"/>
      <w:bookmarkStart w:id="41" w:name="_Toc29145223"/>
      <w:bookmarkStart w:id="42" w:name="_Toc416271404"/>
      <w:r>
        <w:rPr>
          <w:rFonts w:ascii="宋体" w:hAnsi="宋体" w:cs="宋体"/>
          <w:b/>
          <w:sz w:val="24"/>
          <w:szCs w:val="24"/>
        </w:rPr>
        <w:t xml:space="preserve">3.4 </w:t>
      </w:r>
      <w:r>
        <w:rPr>
          <w:rFonts w:hint="eastAsia" w:ascii="宋体" w:hAnsi="宋体" w:cs="宋体"/>
          <w:b/>
          <w:sz w:val="24"/>
          <w:szCs w:val="24"/>
        </w:rPr>
        <w:t>磋商保证金</w:t>
      </w:r>
      <w:bookmarkEnd w:id="38"/>
      <w:bookmarkEnd w:id="39"/>
      <w:bookmarkEnd w:id="40"/>
      <w:bookmarkEnd w:id="41"/>
      <w:bookmarkEnd w:id="42"/>
    </w:p>
    <w:p>
      <w:pPr>
        <w:spacing w:line="360" w:lineRule="auto"/>
        <w:ind w:firstLine="480" w:firstLineChars="200"/>
        <w:rPr>
          <w:rFonts w:ascii="宋体" w:cs="宋体"/>
          <w:sz w:val="24"/>
        </w:rPr>
      </w:pPr>
      <w:r>
        <w:rPr>
          <w:rFonts w:ascii="宋体" w:hAnsi="宋体" w:cs="宋体"/>
          <w:sz w:val="24"/>
        </w:rPr>
        <w:t xml:space="preserve">3.4.1 </w:t>
      </w:r>
      <w:r>
        <w:rPr>
          <w:rFonts w:hint="eastAsia" w:ascii="宋体" w:hAnsi="宋体" w:cs="宋体"/>
          <w:sz w:val="24"/>
        </w:rPr>
        <w:t>供应商在递交响应文件的同时，应按供应商须知前附表规定的金额、担保形式、递交方式递交磋商保证金，并作为其响应文件的组成部分。</w:t>
      </w:r>
    </w:p>
    <w:p>
      <w:pPr>
        <w:spacing w:line="360" w:lineRule="auto"/>
        <w:ind w:firstLine="480" w:firstLineChars="200"/>
        <w:rPr>
          <w:rFonts w:ascii="宋体" w:cs="宋体"/>
          <w:sz w:val="24"/>
        </w:rPr>
      </w:pPr>
      <w:r>
        <w:rPr>
          <w:rFonts w:ascii="宋体" w:hAnsi="宋体" w:cs="宋体"/>
          <w:sz w:val="24"/>
        </w:rPr>
        <w:t xml:space="preserve">3.4.2 </w:t>
      </w:r>
      <w:r>
        <w:rPr>
          <w:rFonts w:hint="eastAsia" w:ascii="宋体" w:hAnsi="宋体" w:cs="宋体"/>
          <w:sz w:val="24"/>
        </w:rPr>
        <w:t>供应商不按本章第</w:t>
      </w:r>
      <w:r>
        <w:rPr>
          <w:rFonts w:ascii="宋体" w:hAnsi="宋体" w:cs="宋体"/>
          <w:sz w:val="24"/>
        </w:rPr>
        <w:t xml:space="preserve">3.4.1 </w:t>
      </w:r>
      <w:r>
        <w:rPr>
          <w:rFonts w:hint="eastAsia" w:ascii="宋体" w:hAnsi="宋体" w:cs="宋体"/>
          <w:sz w:val="24"/>
        </w:rPr>
        <w:t>条要求提交磋商保证金的，其响应文件作废标处理。</w:t>
      </w:r>
    </w:p>
    <w:p>
      <w:pPr>
        <w:spacing w:line="360" w:lineRule="auto"/>
        <w:ind w:firstLine="480" w:firstLineChars="200"/>
        <w:rPr>
          <w:rFonts w:ascii="宋体" w:cs="宋体"/>
          <w:sz w:val="24"/>
        </w:rPr>
      </w:pPr>
      <w:r>
        <w:rPr>
          <w:rFonts w:ascii="宋体" w:hAnsi="宋体" w:cs="宋体"/>
          <w:sz w:val="24"/>
        </w:rPr>
        <w:t>3.4.3</w:t>
      </w:r>
      <w:r>
        <w:rPr>
          <w:rFonts w:hint="eastAsia" w:ascii="宋体" w:hAnsi="宋体" w:cs="宋体"/>
          <w:sz w:val="24"/>
        </w:rPr>
        <w:t>成交人以外的供应商磋商保证金将在成交通知书发出后</w:t>
      </w:r>
      <w:r>
        <w:rPr>
          <w:rFonts w:ascii="宋体" w:hAnsi="宋体" w:cs="宋体"/>
          <w:sz w:val="24"/>
        </w:rPr>
        <w:t>5</w:t>
      </w:r>
      <w:r>
        <w:rPr>
          <w:rFonts w:hint="eastAsia" w:ascii="宋体" w:hAnsi="宋体" w:cs="宋体"/>
          <w:sz w:val="24"/>
        </w:rPr>
        <w:t>个工作日内予以退还。</w:t>
      </w:r>
    </w:p>
    <w:p>
      <w:pPr>
        <w:spacing w:line="360" w:lineRule="auto"/>
        <w:ind w:firstLine="480" w:firstLineChars="200"/>
        <w:outlineLvl w:val="3"/>
        <w:rPr>
          <w:rFonts w:ascii="宋体" w:cs="宋体"/>
          <w:sz w:val="24"/>
        </w:rPr>
      </w:pPr>
      <w:r>
        <w:rPr>
          <w:rFonts w:ascii="宋体" w:hAnsi="宋体" w:cs="宋体"/>
          <w:sz w:val="24"/>
        </w:rPr>
        <w:t>3.4.4</w:t>
      </w:r>
      <w:r>
        <w:rPr>
          <w:rFonts w:hint="eastAsia" w:ascii="宋体" w:hAnsi="宋体" w:cs="宋体"/>
          <w:sz w:val="24"/>
        </w:rPr>
        <w:t>成交人的磋商保证金在采购人与成交人签订合同后</w:t>
      </w:r>
      <w:r>
        <w:rPr>
          <w:rFonts w:ascii="宋体" w:hAnsi="宋体" w:cs="宋体"/>
          <w:sz w:val="24"/>
        </w:rPr>
        <w:t>5</w:t>
      </w:r>
      <w:r>
        <w:rPr>
          <w:rFonts w:hint="eastAsia" w:ascii="宋体" w:hAnsi="宋体" w:cs="宋体"/>
          <w:sz w:val="24"/>
        </w:rPr>
        <w:t>个工作日内予以退还。</w:t>
      </w:r>
    </w:p>
    <w:p>
      <w:pPr>
        <w:spacing w:line="360" w:lineRule="auto"/>
        <w:ind w:firstLine="480" w:firstLineChars="200"/>
        <w:rPr>
          <w:rFonts w:ascii="宋体" w:cs="宋体"/>
          <w:sz w:val="24"/>
        </w:rPr>
      </w:pPr>
      <w:r>
        <w:rPr>
          <w:rFonts w:ascii="宋体" w:hAnsi="宋体" w:cs="宋体"/>
          <w:sz w:val="24"/>
        </w:rPr>
        <w:t>3.4.5</w:t>
      </w:r>
      <w:r>
        <w:rPr>
          <w:rFonts w:hint="eastAsia" w:ascii="宋体" w:hAnsi="宋体" w:cs="宋体"/>
          <w:sz w:val="24"/>
        </w:rPr>
        <w:t>有下列情形之一的，磋商保证金将不予退还：</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）在招标投标活动中串通投标、弄虚作假、以他人名义投标。</w:t>
      </w:r>
    </w:p>
    <w:p>
      <w:pPr>
        <w:spacing w:line="360" w:lineRule="auto"/>
        <w:ind w:firstLine="600" w:firstLineChars="250"/>
        <w:rPr>
          <w:rFonts w:ascii="宋体" w:cs="宋体"/>
          <w:sz w:val="24"/>
        </w:rPr>
      </w:pPr>
      <w:r>
        <w:rPr>
          <w:rFonts w:ascii="宋体" w:hAnsi="宋体" w:cs="宋体"/>
          <w:sz w:val="24"/>
        </w:rPr>
        <w:t>(2</w:t>
      </w:r>
      <w:r>
        <w:rPr>
          <w:rFonts w:hint="eastAsia" w:ascii="宋体" w:hAnsi="宋体" w:cs="宋体"/>
          <w:sz w:val="24"/>
        </w:rPr>
        <w:t>）供应商在规定的投标有效期内撤销或修改其响应文件。</w:t>
      </w:r>
    </w:p>
    <w:p>
      <w:pPr>
        <w:spacing w:line="360" w:lineRule="auto"/>
        <w:ind w:firstLine="480" w:firstLineChars="200"/>
        <w:rPr>
          <w:rFonts w:asci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）中标候选人除不可抗力外，放弃中标候选资格的。</w:t>
      </w:r>
    </w:p>
    <w:p>
      <w:pPr>
        <w:spacing w:line="360" w:lineRule="auto"/>
        <w:ind w:firstLine="600" w:firstLineChars="250"/>
        <w:rPr>
          <w:rFonts w:ascii="宋体" w:cs="宋体"/>
          <w:sz w:val="24"/>
        </w:rPr>
      </w:pPr>
      <w:r>
        <w:rPr>
          <w:rFonts w:ascii="宋体" w:hAnsi="宋体" w:cs="宋体"/>
          <w:sz w:val="24"/>
        </w:rPr>
        <w:t>(4</w:t>
      </w:r>
      <w:r>
        <w:rPr>
          <w:rFonts w:hint="eastAsia" w:ascii="宋体" w:hAnsi="宋体" w:cs="宋体"/>
          <w:sz w:val="24"/>
        </w:rPr>
        <w:t>）成交人在收到成交通知书后，无正当理由拒签合同协议书。</w:t>
      </w:r>
    </w:p>
    <w:p>
      <w:pPr>
        <w:spacing w:line="440" w:lineRule="exact"/>
        <w:ind w:firstLine="361" w:firstLineChars="150"/>
        <w:rPr>
          <w:rFonts w:ascii="宋体" w:cs="宋体"/>
          <w:b/>
          <w:sz w:val="24"/>
          <w:szCs w:val="24"/>
        </w:rPr>
      </w:pPr>
      <w:r>
        <w:rPr>
          <w:rFonts w:ascii="宋体" w:hAnsi="宋体" w:cs="宋体"/>
          <w:b/>
          <w:sz w:val="24"/>
          <w:szCs w:val="24"/>
        </w:rPr>
        <w:t xml:space="preserve">3.4 </w:t>
      </w:r>
      <w:r>
        <w:rPr>
          <w:rFonts w:hint="eastAsia" w:ascii="宋体" w:hAnsi="宋体" w:cs="宋体"/>
          <w:b/>
          <w:sz w:val="24"/>
          <w:szCs w:val="24"/>
        </w:rPr>
        <w:t>备选响应方案</w:t>
      </w:r>
    </w:p>
    <w:p>
      <w:pPr>
        <w:spacing w:line="440" w:lineRule="exact"/>
        <w:ind w:firstLine="480" w:firstLineChars="200"/>
        <w:rPr>
          <w:rFonts w:ascii="宋体" w:cs="宋体"/>
          <w:sz w:val="24"/>
          <w:szCs w:val="24"/>
        </w:rPr>
      </w:pPr>
      <w:r>
        <w:rPr>
          <w:rFonts w:hint="eastAsia" w:ascii="宋体" w:hAnsi="宋体" w:cs="宋体"/>
          <w:sz w:val="24"/>
          <w:szCs w:val="24"/>
        </w:rPr>
        <w:t>本项目不接受备选响应方案。</w:t>
      </w:r>
    </w:p>
    <w:p>
      <w:pPr>
        <w:spacing w:line="440" w:lineRule="exact"/>
        <w:ind w:firstLine="361" w:firstLineChars="150"/>
        <w:rPr>
          <w:rFonts w:ascii="宋体" w:cs="宋体"/>
          <w:b/>
          <w:sz w:val="24"/>
          <w:szCs w:val="24"/>
        </w:rPr>
      </w:pPr>
      <w:r>
        <w:rPr>
          <w:rFonts w:ascii="宋体" w:hAnsi="宋体" w:cs="宋体"/>
          <w:b/>
          <w:sz w:val="24"/>
          <w:szCs w:val="24"/>
        </w:rPr>
        <w:t>3.5</w:t>
      </w:r>
      <w:r>
        <w:rPr>
          <w:rFonts w:hint="eastAsia" w:ascii="宋体" w:hAnsi="宋体" w:cs="宋体"/>
          <w:b/>
          <w:sz w:val="24"/>
          <w:szCs w:val="24"/>
        </w:rPr>
        <w:t>响应文件的编制和标记</w:t>
      </w:r>
    </w:p>
    <w:p>
      <w:pPr>
        <w:spacing w:line="440" w:lineRule="exact"/>
        <w:ind w:firstLine="480" w:firstLineChars="200"/>
        <w:rPr>
          <w:rFonts w:ascii="宋体" w:cs="宋体"/>
          <w:sz w:val="24"/>
          <w:szCs w:val="24"/>
        </w:rPr>
      </w:pPr>
      <w:r>
        <w:rPr>
          <w:rFonts w:ascii="宋体" w:hAnsi="宋体" w:cs="宋体"/>
          <w:sz w:val="24"/>
          <w:szCs w:val="24"/>
        </w:rPr>
        <w:t xml:space="preserve">3.5.1 </w:t>
      </w:r>
      <w:r>
        <w:rPr>
          <w:rFonts w:hint="eastAsia" w:ascii="宋体" w:hAnsi="宋体" w:cs="宋体"/>
          <w:sz w:val="24"/>
          <w:szCs w:val="24"/>
        </w:rPr>
        <w:t>响应文件必须按上述序号或顺序编制，并按规定格式填写响应文件资料清单。响应文件一律胶装，否则作无效标处理。</w:t>
      </w:r>
    </w:p>
    <w:p>
      <w:pPr>
        <w:spacing w:line="440" w:lineRule="exact"/>
        <w:ind w:firstLine="480" w:firstLineChars="200"/>
        <w:rPr>
          <w:rFonts w:ascii="宋体" w:cs="宋体"/>
          <w:sz w:val="24"/>
          <w:szCs w:val="24"/>
        </w:rPr>
      </w:pPr>
      <w:r>
        <w:rPr>
          <w:rFonts w:ascii="宋体" w:hAnsi="宋体" w:cs="宋体"/>
          <w:sz w:val="24"/>
          <w:szCs w:val="24"/>
        </w:rPr>
        <w:t xml:space="preserve">3.5.2 </w:t>
      </w:r>
      <w:r>
        <w:rPr>
          <w:rFonts w:hint="eastAsia" w:ascii="宋体" w:hAnsi="宋体" w:cs="宋体"/>
          <w:sz w:val="24"/>
          <w:szCs w:val="24"/>
        </w:rPr>
        <w:t>供应商应认真阅读竞争性磋商文件中所有的事项、格式、条件、条款和规范等要求。</w:t>
      </w:r>
    </w:p>
    <w:p>
      <w:pPr>
        <w:spacing w:line="440" w:lineRule="exact"/>
        <w:ind w:firstLine="480" w:firstLineChars="200"/>
        <w:rPr>
          <w:rFonts w:ascii="宋体" w:cs="宋体"/>
          <w:sz w:val="24"/>
          <w:szCs w:val="24"/>
        </w:rPr>
      </w:pPr>
      <w:r>
        <w:rPr>
          <w:rFonts w:ascii="宋体" w:hAnsi="宋体" w:cs="宋体"/>
          <w:sz w:val="24"/>
          <w:szCs w:val="24"/>
        </w:rPr>
        <w:t xml:space="preserve">3.5.3 </w:t>
      </w:r>
      <w:r>
        <w:rPr>
          <w:rFonts w:hint="eastAsia" w:ascii="宋体" w:hAnsi="宋体" w:cs="宋体"/>
          <w:sz w:val="24"/>
          <w:szCs w:val="24"/>
        </w:rPr>
        <w:t>供应商应按照竞争性磋商文件的要求，规范、明确、准时的提交响应文件。如果没有按照竞争性磋商文件的要求提交全部资料并保证所提供全部资料的真实性，或没有对竞争性磋商文件做出实质性响应，其风险应由供应商自行承担。根据有关条款规定，其响应有可能被拒绝。</w:t>
      </w:r>
    </w:p>
    <w:p>
      <w:pPr>
        <w:spacing w:line="440" w:lineRule="exact"/>
        <w:ind w:firstLine="480" w:firstLineChars="200"/>
        <w:rPr>
          <w:rFonts w:ascii="宋体" w:cs="宋体"/>
          <w:sz w:val="24"/>
          <w:szCs w:val="24"/>
        </w:rPr>
      </w:pPr>
      <w:r>
        <w:rPr>
          <w:rFonts w:ascii="宋体" w:hAnsi="宋体" w:cs="宋体"/>
          <w:sz w:val="24"/>
          <w:szCs w:val="24"/>
        </w:rPr>
        <w:t>3.5.4</w:t>
      </w:r>
      <w:r>
        <w:rPr>
          <w:rFonts w:hint="eastAsia" w:ascii="宋体" w:hAnsi="宋体" w:cs="宋体"/>
          <w:sz w:val="24"/>
          <w:szCs w:val="24"/>
        </w:rPr>
        <w:t>除非有特殊要求，竞争性磋商文件不单独提供采购货物使用地的自然环境、气候条件、公用设施等情况，供应商被视为熟悉上述与履行合同有关的一切情况。</w:t>
      </w:r>
    </w:p>
    <w:p>
      <w:pPr>
        <w:spacing w:line="440" w:lineRule="exact"/>
        <w:ind w:firstLine="480" w:firstLineChars="200"/>
        <w:rPr>
          <w:rFonts w:ascii="宋体" w:cs="宋体"/>
          <w:sz w:val="24"/>
          <w:szCs w:val="24"/>
        </w:rPr>
      </w:pPr>
      <w:r>
        <w:rPr>
          <w:rFonts w:ascii="宋体" w:hAnsi="宋体" w:cs="宋体"/>
          <w:sz w:val="24"/>
          <w:szCs w:val="24"/>
        </w:rPr>
        <w:t xml:space="preserve">3.5.5 </w:t>
      </w:r>
      <w:r>
        <w:rPr>
          <w:rFonts w:hint="eastAsia" w:ascii="宋体" w:hAnsi="宋体" w:cs="宋体"/>
          <w:sz w:val="24"/>
          <w:szCs w:val="24"/>
        </w:rPr>
        <w:t>响应文件必须对竞争性磋商文件有关服务期限、响应有效期、质量要求、技术标准和要求、采购范围等实质性内容作出响应。</w:t>
      </w:r>
    </w:p>
    <w:p>
      <w:pPr>
        <w:spacing w:line="440" w:lineRule="exact"/>
        <w:ind w:firstLine="480" w:firstLineChars="200"/>
        <w:rPr>
          <w:rFonts w:ascii="宋体" w:cs="宋体"/>
          <w:sz w:val="24"/>
          <w:szCs w:val="24"/>
        </w:rPr>
      </w:pPr>
      <w:r>
        <w:rPr>
          <w:rFonts w:ascii="宋体" w:hAnsi="宋体" w:cs="宋体"/>
          <w:sz w:val="24"/>
          <w:szCs w:val="24"/>
        </w:rPr>
        <w:t xml:space="preserve">3.5.6 </w:t>
      </w:r>
      <w:r>
        <w:rPr>
          <w:rFonts w:hint="eastAsia" w:ascii="宋体" w:hAnsi="宋体" w:cs="宋体"/>
          <w:sz w:val="24"/>
          <w:szCs w:val="24"/>
        </w:rPr>
        <w:t>响应文件应用不褪色的材料书写或打印，并按竞争性磋商文件规定的格式由供应商的法定代表人（负责人）或其委托代理人签字和盖单位章。委托代理人签字的，响应文件应附法定代表人（负责人）签署的授权委托书。响应文件不得进行涂改、行间插字或删除。如果出现上述情况，响应文件不予评审。</w:t>
      </w:r>
    </w:p>
    <w:p>
      <w:pPr>
        <w:spacing w:line="440" w:lineRule="exact"/>
        <w:ind w:firstLine="480" w:firstLineChars="200"/>
        <w:rPr>
          <w:rFonts w:ascii="宋体" w:cs="宋体"/>
          <w:b/>
          <w:sz w:val="24"/>
          <w:szCs w:val="24"/>
          <w:u w:val="double"/>
        </w:rPr>
      </w:pPr>
      <w:r>
        <w:rPr>
          <w:rFonts w:ascii="宋体" w:hAnsi="宋体" w:cs="宋体"/>
          <w:sz w:val="24"/>
          <w:szCs w:val="24"/>
        </w:rPr>
        <w:t>3.5.7</w:t>
      </w:r>
      <w:r>
        <w:rPr>
          <w:rFonts w:hint="eastAsia" w:ascii="宋体" w:hAnsi="宋体" w:cs="宋体"/>
          <w:sz w:val="24"/>
          <w:szCs w:val="24"/>
        </w:rPr>
        <w:t>响应文件分，</w:t>
      </w:r>
      <w:r>
        <w:rPr>
          <w:rFonts w:hint="eastAsia" w:ascii="宋体" w:hAnsi="宋体" w:cs="宋体"/>
          <w:b/>
          <w:sz w:val="24"/>
          <w:szCs w:val="24"/>
          <w:u w:val="single"/>
        </w:rPr>
        <w:t>正本壹份、副本两份</w:t>
      </w:r>
      <w:r>
        <w:rPr>
          <w:rFonts w:hint="eastAsia" w:ascii="宋体" w:hAnsi="宋体" w:cs="宋体"/>
          <w:b/>
          <w:sz w:val="24"/>
          <w:szCs w:val="24"/>
        </w:rPr>
        <w:t>。</w:t>
      </w:r>
    </w:p>
    <w:p>
      <w:pPr>
        <w:spacing w:line="440" w:lineRule="exact"/>
        <w:ind w:firstLine="480" w:firstLineChars="200"/>
        <w:rPr>
          <w:rFonts w:ascii="宋体" w:cs="宋体"/>
          <w:sz w:val="24"/>
          <w:szCs w:val="24"/>
        </w:rPr>
      </w:pPr>
      <w:r>
        <w:rPr>
          <w:rFonts w:ascii="宋体" w:hAnsi="宋体" w:cs="宋体"/>
          <w:sz w:val="24"/>
          <w:szCs w:val="24"/>
        </w:rPr>
        <w:t>3.5.8</w:t>
      </w:r>
      <w:r>
        <w:rPr>
          <w:rFonts w:hint="eastAsia" w:ascii="宋体" w:hAnsi="宋体" w:cs="宋体"/>
          <w:sz w:val="24"/>
          <w:szCs w:val="24"/>
        </w:rPr>
        <w:t>响应文件的正本与副本应分别装订成册，并编制目录。</w:t>
      </w:r>
    </w:p>
    <w:p>
      <w:pPr>
        <w:pStyle w:val="6"/>
        <w:spacing w:before="20" w:after="20" w:line="360" w:lineRule="auto"/>
        <w:rPr>
          <w:rFonts w:hAnsi="宋体" w:cs="宋体"/>
          <w:sz w:val="28"/>
          <w:szCs w:val="28"/>
        </w:rPr>
      </w:pPr>
      <w:bookmarkStart w:id="43" w:name="_Toc448070715"/>
      <w:bookmarkStart w:id="44" w:name="_Toc12243"/>
      <w:bookmarkStart w:id="45" w:name="_Toc32015"/>
      <w:bookmarkStart w:id="46" w:name="_Toc32318"/>
      <w:r>
        <w:rPr>
          <w:rFonts w:hAnsi="宋体" w:cs="宋体"/>
          <w:sz w:val="28"/>
          <w:szCs w:val="28"/>
        </w:rPr>
        <w:t>4</w:t>
      </w:r>
      <w:r>
        <w:rPr>
          <w:rFonts w:hint="eastAsia" w:hAnsi="宋体" w:cs="宋体"/>
          <w:sz w:val="28"/>
          <w:szCs w:val="28"/>
        </w:rPr>
        <w:t>．响应文件密封、递交</w:t>
      </w:r>
      <w:bookmarkEnd w:id="43"/>
      <w:bookmarkEnd w:id="44"/>
      <w:bookmarkEnd w:id="45"/>
      <w:bookmarkEnd w:id="46"/>
    </w:p>
    <w:p>
      <w:pPr>
        <w:spacing w:line="440" w:lineRule="exact"/>
        <w:ind w:firstLine="482" w:firstLineChars="200"/>
        <w:rPr>
          <w:rFonts w:ascii="宋体" w:cs="宋体"/>
          <w:b/>
          <w:sz w:val="24"/>
          <w:szCs w:val="24"/>
        </w:rPr>
      </w:pPr>
      <w:r>
        <w:rPr>
          <w:rFonts w:ascii="宋体" w:hAnsi="宋体" w:cs="宋体"/>
          <w:b/>
          <w:sz w:val="24"/>
          <w:szCs w:val="24"/>
        </w:rPr>
        <w:t xml:space="preserve">4.1 </w:t>
      </w:r>
      <w:r>
        <w:rPr>
          <w:rFonts w:hint="eastAsia" w:ascii="宋体" w:hAnsi="宋体" w:cs="宋体"/>
          <w:b/>
          <w:sz w:val="24"/>
          <w:szCs w:val="24"/>
        </w:rPr>
        <w:t>响应文件的密封</w:t>
      </w:r>
    </w:p>
    <w:p>
      <w:pPr>
        <w:spacing w:line="440" w:lineRule="exact"/>
        <w:ind w:firstLine="480" w:firstLineChars="200"/>
        <w:rPr>
          <w:rFonts w:ascii="宋体" w:cs="宋体"/>
          <w:b/>
          <w:bCs/>
          <w:sz w:val="24"/>
          <w:szCs w:val="24"/>
        </w:rPr>
      </w:pPr>
      <w:r>
        <w:rPr>
          <w:rFonts w:ascii="宋体" w:hAnsi="宋体" w:cs="宋体"/>
          <w:sz w:val="24"/>
          <w:szCs w:val="24"/>
        </w:rPr>
        <w:t>4.1.1</w:t>
      </w:r>
      <w:r>
        <w:rPr>
          <w:rFonts w:hint="eastAsia" w:ascii="宋体" w:hAnsi="宋体" w:cs="宋体"/>
          <w:sz w:val="24"/>
          <w:szCs w:val="24"/>
        </w:rPr>
        <w:t>响应文件均需</w:t>
      </w:r>
      <w:r>
        <w:rPr>
          <w:rFonts w:hint="eastAsia" w:ascii="宋体" w:hAnsi="宋体" w:cs="宋体"/>
          <w:b/>
          <w:sz w:val="24"/>
          <w:szCs w:val="24"/>
        </w:rPr>
        <w:t>胶装</w:t>
      </w:r>
      <w:r>
        <w:rPr>
          <w:rFonts w:hint="eastAsia" w:ascii="宋体" w:hAnsi="宋体" w:cs="宋体"/>
          <w:sz w:val="24"/>
          <w:szCs w:val="24"/>
        </w:rPr>
        <w:t>（响应文件纸质版文件一律胶装，否则做无效标处理），</w:t>
      </w:r>
      <w:r>
        <w:rPr>
          <w:rFonts w:hint="eastAsia" w:ascii="宋体" w:hAnsi="宋体" w:cs="宋体"/>
          <w:bCs/>
          <w:sz w:val="24"/>
          <w:szCs w:val="24"/>
          <w:lang w:val="zh-CN"/>
        </w:rPr>
        <w:t>正副本分开密封或集中密封均可</w:t>
      </w:r>
      <w:r>
        <w:rPr>
          <w:rFonts w:ascii="宋体" w:cs="宋体"/>
          <w:bCs/>
          <w:sz w:val="24"/>
          <w:szCs w:val="24"/>
        </w:rPr>
        <w:t>,</w:t>
      </w:r>
      <w:r>
        <w:rPr>
          <w:rFonts w:hint="eastAsia" w:ascii="宋体" w:hAnsi="宋体" w:cs="宋体"/>
          <w:bCs/>
          <w:sz w:val="24"/>
          <w:szCs w:val="24"/>
        </w:rPr>
        <w:t>封面标明正本或副本</w:t>
      </w:r>
      <w:r>
        <w:rPr>
          <w:rFonts w:hint="eastAsia" w:ascii="宋体" w:hAnsi="宋体" w:cs="宋体"/>
          <w:b/>
          <w:bCs/>
          <w:sz w:val="24"/>
          <w:szCs w:val="24"/>
        </w:rPr>
        <w:t>。</w:t>
      </w:r>
    </w:p>
    <w:p>
      <w:pPr>
        <w:spacing w:line="440" w:lineRule="exact"/>
        <w:ind w:firstLine="482" w:firstLineChars="200"/>
        <w:rPr>
          <w:rFonts w:ascii="宋体" w:cs="宋体"/>
          <w:sz w:val="24"/>
          <w:szCs w:val="24"/>
        </w:rPr>
      </w:pPr>
      <w:r>
        <w:rPr>
          <w:rFonts w:hint="eastAsia" w:ascii="宋体" w:hAnsi="宋体" w:cs="宋体"/>
          <w:b/>
          <w:bCs/>
          <w:sz w:val="24"/>
          <w:szCs w:val="24"/>
        </w:rPr>
        <w:t>（拒收散件和活页装订的响应文件）</w:t>
      </w:r>
    </w:p>
    <w:p>
      <w:pPr>
        <w:spacing w:line="440" w:lineRule="exact"/>
        <w:ind w:firstLine="549"/>
        <w:rPr>
          <w:rFonts w:ascii="宋体" w:cs="宋体"/>
          <w:sz w:val="24"/>
          <w:szCs w:val="24"/>
        </w:rPr>
      </w:pPr>
      <w:r>
        <w:rPr>
          <w:rFonts w:ascii="宋体" w:hAnsi="宋体" w:cs="宋体"/>
          <w:sz w:val="24"/>
          <w:szCs w:val="24"/>
        </w:rPr>
        <w:t>4.1.</w:t>
      </w:r>
      <w:r>
        <w:rPr>
          <w:rFonts w:hint="eastAsia" w:ascii="宋体" w:hAnsi="宋体" w:cs="宋体"/>
          <w:sz w:val="24"/>
          <w:szCs w:val="24"/>
        </w:rPr>
        <w:t>2响应文件的封面上应清楚地标记“正本”或“副本”字样，封套上应按竞争性磋商文件拟定的格式填写有关内容；正副本不一致时，以正本为准。</w:t>
      </w:r>
    </w:p>
    <w:p>
      <w:pPr>
        <w:spacing w:line="440" w:lineRule="exact"/>
        <w:ind w:firstLine="549"/>
        <w:rPr>
          <w:rFonts w:ascii="宋体" w:cs="宋体"/>
          <w:sz w:val="24"/>
          <w:szCs w:val="24"/>
        </w:rPr>
      </w:pPr>
      <w:r>
        <w:rPr>
          <w:rFonts w:ascii="宋体" w:hAnsi="宋体" w:cs="宋体"/>
          <w:sz w:val="24"/>
          <w:szCs w:val="24"/>
        </w:rPr>
        <w:t>4.1.</w:t>
      </w:r>
      <w:r>
        <w:rPr>
          <w:rFonts w:hint="eastAsia" w:ascii="宋体" w:hAnsi="宋体" w:cs="宋体"/>
          <w:sz w:val="24"/>
          <w:szCs w:val="24"/>
        </w:rPr>
        <w:t>3未按本章</w:t>
      </w:r>
      <w:r>
        <w:rPr>
          <w:rFonts w:ascii="宋体" w:hAnsi="宋体" w:cs="宋体"/>
          <w:sz w:val="24"/>
          <w:szCs w:val="24"/>
        </w:rPr>
        <w:t>4.1.1</w:t>
      </w:r>
      <w:r>
        <w:rPr>
          <w:rFonts w:hint="eastAsia" w:ascii="宋体" w:hAnsi="宋体" w:cs="宋体"/>
          <w:sz w:val="24"/>
          <w:szCs w:val="24"/>
        </w:rPr>
        <w:t>、</w:t>
      </w:r>
      <w:r>
        <w:rPr>
          <w:rFonts w:ascii="宋体" w:hAnsi="宋体" w:cs="宋体"/>
          <w:sz w:val="24"/>
          <w:szCs w:val="24"/>
        </w:rPr>
        <w:t>4.1.2</w:t>
      </w:r>
      <w:r>
        <w:rPr>
          <w:rFonts w:hint="eastAsia" w:ascii="宋体" w:hAnsi="宋体" w:cs="宋体"/>
          <w:sz w:val="24"/>
          <w:szCs w:val="24"/>
        </w:rPr>
        <w:t>条要求密封和加写标记的响应文件，将不予接收。</w:t>
      </w:r>
    </w:p>
    <w:p>
      <w:pPr>
        <w:spacing w:line="440" w:lineRule="exact"/>
        <w:ind w:firstLine="482" w:firstLineChars="200"/>
        <w:rPr>
          <w:rFonts w:ascii="宋体" w:cs="宋体"/>
          <w:b/>
          <w:sz w:val="24"/>
          <w:szCs w:val="24"/>
        </w:rPr>
      </w:pPr>
      <w:r>
        <w:rPr>
          <w:rFonts w:ascii="宋体" w:hAnsi="宋体" w:cs="宋体"/>
          <w:b/>
          <w:sz w:val="24"/>
          <w:szCs w:val="24"/>
        </w:rPr>
        <w:t>4.2</w:t>
      </w:r>
      <w:r>
        <w:rPr>
          <w:rFonts w:hint="eastAsia" w:ascii="宋体" w:hAnsi="宋体" w:cs="宋体"/>
          <w:b/>
          <w:sz w:val="24"/>
          <w:szCs w:val="24"/>
        </w:rPr>
        <w:t>响应文件的递交</w:t>
      </w:r>
    </w:p>
    <w:p>
      <w:pPr>
        <w:spacing w:line="440" w:lineRule="exact"/>
        <w:ind w:firstLine="360" w:firstLineChars="150"/>
        <w:rPr>
          <w:rFonts w:ascii="宋体" w:cs="宋体"/>
          <w:sz w:val="24"/>
          <w:szCs w:val="24"/>
        </w:rPr>
      </w:pPr>
      <w:r>
        <w:rPr>
          <w:rFonts w:ascii="宋体" w:hAnsi="宋体" w:cs="宋体"/>
          <w:sz w:val="24"/>
          <w:szCs w:val="24"/>
        </w:rPr>
        <w:t xml:space="preserve"> 4.2.1 </w:t>
      </w:r>
      <w:r>
        <w:rPr>
          <w:rFonts w:hint="eastAsia" w:ascii="宋体" w:hAnsi="宋体" w:cs="宋体"/>
          <w:sz w:val="24"/>
          <w:szCs w:val="24"/>
        </w:rPr>
        <w:t>响应截止时间：见供应商须知前附表。</w:t>
      </w:r>
    </w:p>
    <w:p>
      <w:pPr>
        <w:spacing w:line="440" w:lineRule="exact"/>
        <w:ind w:firstLine="480" w:firstLineChars="200"/>
        <w:rPr>
          <w:rFonts w:ascii="宋体" w:cs="宋体"/>
          <w:sz w:val="24"/>
          <w:szCs w:val="24"/>
        </w:rPr>
      </w:pPr>
      <w:r>
        <w:rPr>
          <w:rFonts w:ascii="宋体" w:hAnsi="宋体" w:cs="宋体"/>
          <w:sz w:val="24"/>
          <w:szCs w:val="24"/>
        </w:rPr>
        <w:t xml:space="preserve">4.2.2 </w:t>
      </w:r>
      <w:r>
        <w:rPr>
          <w:rFonts w:hint="eastAsia" w:ascii="宋体" w:hAnsi="宋体" w:cs="宋体"/>
          <w:sz w:val="24"/>
          <w:szCs w:val="24"/>
        </w:rPr>
        <w:t>供应商递交响应文件的地点：见供应商须知前附表。</w:t>
      </w:r>
    </w:p>
    <w:p>
      <w:pPr>
        <w:spacing w:line="440" w:lineRule="exact"/>
        <w:ind w:firstLine="480" w:firstLineChars="200"/>
        <w:rPr>
          <w:rFonts w:ascii="宋体" w:cs="宋体"/>
          <w:sz w:val="24"/>
          <w:szCs w:val="24"/>
        </w:rPr>
      </w:pPr>
      <w:r>
        <w:rPr>
          <w:rFonts w:ascii="宋体" w:hAnsi="宋体" w:cs="宋体"/>
          <w:sz w:val="24"/>
          <w:szCs w:val="24"/>
        </w:rPr>
        <w:t>4.2.3</w:t>
      </w:r>
      <w:r>
        <w:rPr>
          <w:rFonts w:hint="eastAsia" w:ascii="宋体" w:hAnsi="宋体" w:cs="宋体"/>
          <w:sz w:val="24"/>
          <w:szCs w:val="24"/>
        </w:rPr>
        <w:t>供应商递交响应文件后应由</w:t>
      </w:r>
      <w:r>
        <w:rPr>
          <w:rFonts w:hint="eastAsia" w:ascii="宋体" w:hAnsi="宋体" w:cs="宋体"/>
          <w:b/>
          <w:sz w:val="24"/>
          <w:szCs w:val="24"/>
        </w:rPr>
        <w:t>法定代表人（负责人）或其授权委托代理人</w:t>
      </w:r>
      <w:r>
        <w:rPr>
          <w:rFonts w:hint="eastAsia" w:ascii="宋体" w:hAnsi="宋体" w:cs="宋体"/>
          <w:sz w:val="24"/>
          <w:szCs w:val="24"/>
        </w:rPr>
        <w:t>在响应文件递交表确认书上签字确认。</w:t>
      </w:r>
    </w:p>
    <w:p>
      <w:pPr>
        <w:spacing w:line="440" w:lineRule="exact"/>
        <w:ind w:firstLine="480" w:firstLineChars="200"/>
        <w:rPr>
          <w:rFonts w:ascii="宋体" w:cs="宋体"/>
          <w:sz w:val="24"/>
          <w:szCs w:val="24"/>
        </w:rPr>
      </w:pPr>
      <w:r>
        <w:rPr>
          <w:rFonts w:ascii="宋体" w:hAnsi="宋体" w:cs="宋体"/>
          <w:sz w:val="24"/>
          <w:szCs w:val="24"/>
        </w:rPr>
        <w:t xml:space="preserve">4.2.4 </w:t>
      </w:r>
      <w:r>
        <w:rPr>
          <w:rFonts w:hint="eastAsia" w:ascii="宋体" w:hAnsi="宋体" w:cs="宋体"/>
          <w:sz w:val="24"/>
          <w:szCs w:val="24"/>
        </w:rPr>
        <w:t>逾期送达的或者未送达指定地点的响应文件，采购人不予受理。</w:t>
      </w:r>
    </w:p>
    <w:p>
      <w:pPr>
        <w:spacing w:line="440" w:lineRule="exact"/>
        <w:ind w:firstLine="465"/>
        <w:rPr>
          <w:rFonts w:ascii="宋体" w:cs="宋体"/>
          <w:b/>
          <w:sz w:val="24"/>
          <w:szCs w:val="24"/>
        </w:rPr>
      </w:pPr>
      <w:r>
        <w:rPr>
          <w:rFonts w:ascii="宋体" w:hAnsi="宋体" w:cs="宋体"/>
          <w:b/>
          <w:sz w:val="24"/>
          <w:szCs w:val="24"/>
        </w:rPr>
        <w:t>4.3</w:t>
      </w:r>
      <w:r>
        <w:rPr>
          <w:rFonts w:hint="eastAsia" w:ascii="宋体" w:hAnsi="宋体" w:cs="宋体"/>
          <w:b/>
          <w:sz w:val="24"/>
          <w:szCs w:val="24"/>
        </w:rPr>
        <w:t>响应文件的修改与撤回</w:t>
      </w:r>
    </w:p>
    <w:p>
      <w:pPr>
        <w:spacing w:line="440" w:lineRule="exact"/>
        <w:ind w:firstLine="465"/>
        <w:rPr>
          <w:rFonts w:ascii="宋体" w:cs="宋体"/>
          <w:sz w:val="24"/>
          <w:szCs w:val="24"/>
        </w:rPr>
      </w:pPr>
      <w:r>
        <w:rPr>
          <w:rFonts w:ascii="宋体" w:hAnsi="宋体" w:cs="宋体"/>
          <w:sz w:val="24"/>
          <w:szCs w:val="24"/>
        </w:rPr>
        <w:t>4.3.1</w:t>
      </w:r>
      <w:r>
        <w:rPr>
          <w:rFonts w:hint="eastAsia" w:ascii="宋体" w:hAnsi="宋体" w:cs="宋体"/>
          <w:sz w:val="24"/>
          <w:szCs w:val="24"/>
        </w:rPr>
        <w:t>供应商在递交响应文件后，可以修改或撤回其响应，但这种修改和撤回，必须在规定的响应截止日期前，并以书面形式通知</w:t>
      </w:r>
      <w:r>
        <w:rPr>
          <w:rFonts w:hint="eastAsia" w:ascii="宋体" w:hAnsi="宋体" w:cs="宋体"/>
          <w:sz w:val="24"/>
          <w:szCs w:val="24"/>
          <w:lang w:eastAsia="zh-CN"/>
        </w:rPr>
        <w:t>阜阳工业经济学校采购办</w:t>
      </w:r>
      <w:r>
        <w:rPr>
          <w:rFonts w:hint="eastAsia" w:ascii="宋体" w:hAnsi="宋体" w:cs="宋体"/>
          <w:sz w:val="24"/>
          <w:szCs w:val="24"/>
        </w:rPr>
        <w:t>。在响应截止时间后，供应商不得再要求修改或撤回其响应文件。</w:t>
      </w:r>
    </w:p>
    <w:p>
      <w:pPr>
        <w:spacing w:line="440" w:lineRule="exact"/>
        <w:ind w:firstLine="465"/>
        <w:rPr>
          <w:rFonts w:ascii="宋体" w:cs="宋体"/>
          <w:sz w:val="24"/>
          <w:szCs w:val="24"/>
        </w:rPr>
      </w:pPr>
      <w:r>
        <w:rPr>
          <w:rFonts w:ascii="宋体" w:hAnsi="宋体" w:cs="宋体"/>
          <w:sz w:val="24"/>
          <w:szCs w:val="24"/>
        </w:rPr>
        <w:t xml:space="preserve">4.3.2 </w:t>
      </w:r>
      <w:r>
        <w:rPr>
          <w:rFonts w:hint="eastAsia" w:ascii="宋体" w:hAnsi="宋体" w:cs="宋体"/>
          <w:sz w:val="24"/>
          <w:szCs w:val="24"/>
        </w:rPr>
        <w:t>供应商的修改书或撤回通知书，应按规定进行编制、密封、标记和递交，且上标明“修改”或“撤回”字样。</w:t>
      </w:r>
    </w:p>
    <w:p>
      <w:pPr>
        <w:spacing w:line="440" w:lineRule="exact"/>
        <w:ind w:firstLine="465"/>
        <w:rPr>
          <w:rFonts w:ascii="宋体" w:cs="宋体"/>
          <w:szCs w:val="21"/>
        </w:rPr>
      </w:pPr>
      <w:r>
        <w:rPr>
          <w:rFonts w:ascii="宋体" w:hAnsi="宋体" w:cs="宋体"/>
          <w:sz w:val="24"/>
          <w:szCs w:val="24"/>
        </w:rPr>
        <w:t>4.3.3</w:t>
      </w:r>
      <w:r>
        <w:rPr>
          <w:rFonts w:hint="eastAsia" w:ascii="宋体" w:hAnsi="宋体" w:cs="宋体"/>
          <w:sz w:val="24"/>
          <w:szCs w:val="24"/>
        </w:rPr>
        <w:t>在响应截止日期与竞争性磋商文件规定的有效期终止日之间的这段时间内，供应商不能撤回响应文件。</w:t>
      </w:r>
    </w:p>
    <w:p>
      <w:pPr>
        <w:pStyle w:val="6"/>
        <w:spacing w:before="20" w:after="20" w:line="360" w:lineRule="auto"/>
        <w:rPr>
          <w:rFonts w:hAnsi="宋体" w:cs="宋体"/>
          <w:sz w:val="28"/>
          <w:szCs w:val="28"/>
        </w:rPr>
      </w:pPr>
      <w:bookmarkStart w:id="47" w:name="_Toc26630"/>
      <w:bookmarkStart w:id="48" w:name="_Toc448070716"/>
      <w:bookmarkStart w:id="49" w:name="_Toc12916"/>
      <w:bookmarkStart w:id="50" w:name="_Toc28603"/>
      <w:r>
        <w:rPr>
          <w:rFonts w:hAnsi="宋体" w:cs="宋体"/>
          <w:sz w:val="28"/>
          <w:szCs w:val="28"/>
        </w:rPr>
        <w:t>5</w:t>
      </w:r>
      <w:r>
        <w:rPr>
          <w:rFonts w:hint="eastAsia" w:hAnsi="宋体" w:cs="宋体"/>
          <w:sz w:val="28"/>
          <w:szCs w:val="28"/>
        </w:rPr>
        <w:t>．</w:t>
      </w:r>
      <w:bookmarkEnd w:id="47"/>
      <w:bookmarkEnd w:id="48"/>
      <w:r>
        <w:rPr>
          <w:rFonts w:hint="eastAsia" w:hAnsi="宋体" w:cs="宋体"/>
          <w:sz w:val="28"/>
          <w:szCs w:val="28"/>
        </w:rPr>
        <w:t>磋商会</w:t>
      </w:r>
      <w:bookmarkEnd w:id="49"/>
      <w:bookmarkEnd w:id="50"/>
    </w:p>
    <w:p>
      <w:pPr>
        <w:spacing w:line="440" w:lineRule="exact"/>
        <w:ind w:firstLine="482" w:firstLineChars="200"/>
        <w:rPr>
          <w:rFonts w:ascii="宋体" w:cs="宋体"/>
          <w:b/>
          <w:sz w:val="24"/>
          <w:szCs w:val="24"/>
        </w:rPr>
      </w:pPr>
      <w:r>
        <w:rPr>
          <w:rFonts w:ascii="宋体" w:hAnsi="宋体" w:cs="宋体"/>
          <w:b/>
          <w:sz w:val="24"/>
          <w:szCs w:val="24"/>
        </w:rPr>
        <w:t>5.1</w:t>
      </w:r>
      <w:r>
        <w:rPr>
          <w:rFonts w:hint="eastAsia" w:ascii="宋体" w:hAnsi="宋体" w:cs="宋体"/>
          <w:b/>
          <w:sz w:val="24"/>
          <w:szCs w:val="24"/>
        </w:rPr>
        <w:t>磋商时间和地点</w:t>
      </w:r>
    </w:p>
    <w:p>
      <w:pPr>
        <w:spacing w:line="440" w:lineRule="exact"/>
        <w:ind w:firstLine="480" w:firstLineChars="200"/>
        <w:rPr>
          <w:rFonts w:ascii="宋体" w:cs="宋体"/>
          <w:sz w:val="24"/>
          <w:szCs w:val="24"/>
        </w:rPr>
      </w:pPr>
      <w:r>
        <w:rPr>
          <w:rFonts w:hint="eastAsia" w:ascii="宋体" w:hAnsi="宋体" w:cs="宋体"/>
          <w:sz w:val="24"/>
          <w:szCs w:val="24"/>
        </w:rPr>
        <w:t>将在供应商须知前附表规定的时间和地点进行磋商，并邀请所有供应商的法定代表人（负责人）或授权委托人准时参加磋商会。</w:t>
      </w:r>
    </w:p>
    <w:p>
      <w:pPr>
        <w:spacing w:line="440" w:lineRule="exact"/>
        <w:ind w:firstLine="482" w:firstLineChars="200"/>
        <w:rPr>
          <w:rFonts w:ascii="宋体" w:cs="宋体"/>
          <w:b/>
          <w:sz w:val="24"/>
          <w:szCs w:val="24"/>
        </w:rPr>
      </w:pPr>
      <w:r>
        <w:rPr>
          <w:rFonts w:ascii="宋体" w:hAnsi="宋体" w:cs="宋体"/>
          <w:b/>
          <w:sz w:val="24"/>
          <w:szCs w:val="24"/>
        </w:rPr>
        <w:t>5.2</w:t>
      </w:r>
      <w:r>
        <w:rPr>
          <w:rFonts w:hint="eastAsia" w:ascii="宋体" w:hAnsi="宋体" w:cs="宋体"/>
          <w:b/>
          <w:sz w:val="24"/>
          <w:szCs w:val="24"/>
        </w:rPr>
        <w:t>磋商程序</w:t>
      </w:r>
    </w:p>
    <w:p>
      <w:pPr>
        <w:spacing w:line="440" w:lineRule="exact"/>
        <w:ind w:firstLine="480" w:firstLineChars="200"/>
        <w:rPr>
          <w:rFonts w:ascii="宋体" w:cs="宋体"/>
          <w:sz w:val="24"/>
          <w:szCs w:val="24"/>
        </w:rPr>
      </w:pPr>
      <w:r>
        <w:rPr>
          <w:rFonts w:ascii="宋体" w:hAnsi="宋体" w:cs="宋体"/>
          <w:sz w:val="24"/>
          <w:szCs w:val="24"/>
        </w:rPr>
        <w:t>5.2.1</w:t>
      </w:r>
      <w:r>
        <w:rPr>
          <w:rFonts w:hint="eastAsia" w:ascii="宋体" w:hAnsi="宋体" w:cs="宋体"/>
          <w:sz w:val="24"/>
          <w:szCs w:val="24"/>
        </w:rPr>
        <w:t>主持人按下列程序召开磋商会：</w:t>
      </w:r>
    </w:p>
    <w:p>
      <w:pPr>
        <w:spacing w:line="440" w:lineRule="exact"/>
        <w:ind w:firstLine="480" w:firstLineChars="200"/>
        <w:rPr>
          <w:rFonts w:ascii="宋体" w:cs="宋体"/>
          <w:sz w:val="24"/>
          <w:szCs w:val="24"/>
        </w:rPr>
      </w:pPr>
      <w:r>
        <w:rPr>
          <w:rFonts w:ascii="宋体" w:hAnsi="宋体" w:cs="宋体"/>
          <w:sz w:val="24"/>
          <w:szCs w:val="24"/>
        </w:rPr>
        <w:t>(l</w:t>
      </w:r>
      <w:r>
        <w:rPr>
          <w:rFonts w:hint="eastAsia" w:ascii="宋体" w:hAnsi="宋体" w:cs="宋体"/>
          <w:sz w:val="24"/>
          <w:szCs w:val="24"/>
        </w:rPr>
        <w:t>）采购人及监督人员到场情况。</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）宣布磋商纪律。</w:t>
      </w:r>
    </w:p>
    <w:p>
      <w:pPr>
        <w:spacing w:line="44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）公布在响应截止时间前递交响应文件的供应商名称。</w:t>
      </w:r>
    </w:p>
    <w:p>
      <w:pPr>
        <w:spacing w:line="440" w:lineRule="exact"/>
        <w:ind w:firstLine="360" w:firstLineChars="150"/>
        <w:rPr>
          <w:rFonts w:ascii="宋体" w:cs="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）由供应商代表检查各自响应文件的密封情况。</w:t>
      </w:r>
    </w:p>
    <w:p>
      <w:pPr>
        <w:spacing w:line="440" w:lineRule="exact"/>
        <w:ind w:firstLine="480" w:firstLineChars="200"/>
        <w:rPr>
          <w:rFonts w:ascii="宋体" w:cs="宋体"/>
          <w:sz w:val="24"/>
          <w:szCs w:val="24"/>
        </w:rPr>
      </w:pPr>
      <w:r>
        <w:rPr>
          <w:rFonts w:ascii="宋体" w:hAnsi="宋体" w:cs="宋体"/>
          <w:sz w:val="24"/>
          <w:szCs w:val="24"/>
        </w:rPr>
        <w:t>(5</w:t>
      </w:r>
      <w:r>
        <w:rPr>
          <w:rFonts w:hint="eastAsia" w:ascii="宋体" w:hAnsi="宋体" w:cs="宋体"/>
          <w:sz w:val="24"/>
          <w:szCs w:val="24"/>
        </w:rPr>
        <w:t>）宣布竞争性磋商顺序</w:t>
      </w:r>
    </w:p>
    <w:p>
      <w:pPr>
        <w:spacing w:line="400" w:lineRule="exact"/>
        <w:ind w:firstLine="480" w:firstLineChars="200"/>
        <w:rPr>
          <w:rFonts w:ascii="宋体" w:cs="宋体"/>
          <w:sz w:val="24"/>
          <w:szCs w:val="24"/>
        </w:rPr>
      </w:pPr>
      <w:r>
        <w:rPr>
          <w:rFonts w:ascii="宋体" w:hAnsi="宋体" w:cs="宋体"/>
          <w:sz w:val="24"/>
          <w:szCs w:val="24"/>
        </w:rPr>
        <w:t>(6</w:t>
      </w:r>
      <w:r>
        <w:rPr>
          <w:rFonts w:hint="eastAsia" w:ascii="宋体" w:hAnsi="宋体" w:cs="宋体"/>
          <w:sz w:val="24"/>
          <w:szCs w:val="24"/>
        </w:rPr>
        <w:t>）磋商会议结束</w:t>
      </w:r>
      <w:r>
        <w:rPr>
          <w:rFonts w:ascii="宋体" w:cs="宋体"/>
          <w:sz w:val="24"/>
          <w:szCs w:val="24"/>
        </w:rPr>
        <w:t>,</w:t>
      </w:r>
      <w:r>
        <w:rPr>
          <w:rFonts w:hint="eastAsia" w:ascii="宋体" w:hAnsi="宋体" w:cs="宋体"/>
          <w:sz w:val="24"/>
          <w:szCs w:val="24"/>
        </w:rPr>
        <w:t>进入磋商阶段；</w:t>
      </w:r>
    </w:p>
    <w:p>
      <w:pPr>
        <w:pStyle w:val="6"/>
        <w:spacing w:before="20" w:after="20" w:line="360" w:lineRule="auto"/>
        <w:rPr>
          <w:rFonts w:hAnsi="宋体" w:cs="宋体"/>
          <w:sz w:val="28"/>
          <w:szCs w:val="28"/>
        </w:rPr>
      </w:pPr>
      <w:bookmarkStart w:id="51" w:name="_Hlt526418153"/>
      <w:bookmarkEnd w:id="51"/>
      <w:bookmarkStart w:id="52" w:name="_Hlt509649795"/>
      <w:bookmarkEnd w:id="52"/>
      <w:bookmarkStart w:id="53" w:name="_Hlt509649330"/>
      <w:bookmarkEnd w:id="53"/>
      <w:bookmarkStart w:id="54" w:name="_Hlt509650333"/>
      <w:bookmarkEnd w:id="54"/>
      <w:bookmarkStart w:id="55" w:name="_Hlt509650690"/>
      <w:bookmarkEnd w:id="55"/>
      <w:bookmarkStart w:id="56" w:name="_Hlt509649645"/>
      <w:bookmarkEnd w:id="56"/>
      <w:bookmarkStart w:id="57" w:name="_Hlt509650936"/>
      <w:bookmarkEnd w:id="57"/>
      <w:bookmarkStart w:id="58" w:name="_Hlt509650116"/>
      <w:bookmarkEnd w:id="58"/>
      <w:bookmarkStart w:id="59" w:name="_Hlt509649669"/>
      <w:bookmarkEnd w:id="59"/>
      <w:bookmarkStart w:id="60" w:name="_Hlt509650103"/>
      <w:bookmarkEnd w:id="60"/>
      <w:bookmarkStart w:id="61" w:name="_Hlt509650961"/>
      <w:bookmarkEnd w:id="61"/>
      <w:bookmarkStart w:id="62" w:name="_Hlt509649678"/>
      <w:bookmarkEnd w:id="62"/>
      <w:bookmarkStart w:id="63" w:name="_Hlt509650932"/>
      <w:bookmarkEnd w:id="63"/>
      <w:bookmarkStart w:id="64" w:name="_Hlt509650929"/>
      <w:bookmarkEnd w:id="64"/>
      <w:bookmarkStart w:id="65" w:name="_Toc448070717"/>
      <w:bookmarkStart w:id="66" w:name="_Toc7354"/>
      <w:bookmarkStart w:id="67" w:name="_Toc25432"/>
      <w:bookmarkStart w:id="68" w:name="_Toc2552"/>
      <w:r>
        <w:rPr>
          <w:rFonts w:hAnsi="宋体" w:cs="宋体"/>
          <w:sz w:val="28"/>
          <w:szCs w:val="28"/>
        </w:rPr>
        <w:t>6</w:t>
      </w:r>
      <w:r>
        <w:rPr>
          <w:rFonts w:hint="eastAsia" w:hAnsi="宋体" w:cs="宋体"/>
          <w:sz w:val="28"/>
          <w:szCs w:val="28"/>
        </w:rPr>
        <w:t>．</w:t>
      </w:r>
      <w:bookmarkEnd w:id="65"/>
      <w:bookmarkEnd w:id="66"/>
      <w:r>
        <w:rPr>
          <w:rFonts w:hint="eastAsia" w:hAnsi="宋体" w:cs="宋体"/>
          <w:sz w:val="28"/>
          <w:szCs w:val="28"/>
        </w:rPr>
        <w:t>磋商</w:t>
      </w:r>
      <w:bookmarkEnd w:id="67"/>
      <w:bookmarkEnd w:id="68"/>
    </w:p>
    <w:p>
      <w:pPr>
        <w:spacing w:line="440" w:lineRule="exact"/>
        <w:ind w:firstLine="435"/>
        <w:rPr>
          <w:rFonts w:ascii="宋体" w:cs="宋体"/>
          <w:b/>
          <w:sz w:val="24"/>
          <w:szCs w:val="24"/>
        </w:rPr>
      </w:pPr>
      <w:r>
        <w:rPr>
          <w:rFonts w:ascii="宋体" w:hAnsi="宋体" w:cs="宋体"/>
          <w:b/>
          <w:sz w:val="24"/>
          <w:szCs w:val="24"/>
        </w:rPr>
        <w:t>6.1</w:t>
      </w:r>
      <w:r>
        <w:rPr>
          <w:rFonts w:hint="eastAsia" w:ascii="宋体" w:hAnsi="宋体" w:cs="宋体"/>
          <w:b/>
          <w:sz w:val="24"/>
          <w:szCs w:val="24"/>
        </w:rPr>
        <w:t>磋商小组</w:t>
      </w:r>
    </w:p>
    <w:p>
      <w:pPr>
        <w:pStyle w:val="18"/>
        <w:spacing w:before="0" w:beforeAutospacing="0" w:after="0" w:afterAutospacing="0" w:line="440" w:lineRule="exact"/>
        <w:ind w:firstLine="480" w:firstLineChars="200"/>
        <w:jc w:val="both"/>
        <w:rPr>
          <w:rFonts w:cs="宋体"/>
        </w:rPr>
      </w:pPr>
      <w:r>
        <w:rPr>
          <w:rFonts w:cs="宋体"/>
        </w:rPr>
        <w:t xml:space="preserve">6.1.1 </w:t>
      </w:r>
      <w:r>
        <w:rPr>
          <w:rFonts w:hint="eastAsia" w:cs="宋体"/>
        </w:rPr>
        <w:t>磋商由采购人依法组建的磋商小组负责。磋商小组由采购人熟悉相关业务的代表，以及有关技术、经济等方面的专家组成。磋商小组成员人数</w:t>
      </w:r>
      <w:r>
        <w:rPr>
          <w:rFonts w:cs="宋体"/>
        </w:rPr>
        <w:t>3</w:t>
      </w:r>
      <w:r>
        <w:rPr>
          <w:rFonts w:hint="eastAsia" w:cs="宋体"/>
        </w:rPr>
        <w:t>人及以上。磋商小组成员的名单在成交结果确定前应当保密。</w:t>
      </w:r>
    </w:p>
    <w:p>
      <w:pPr>
        <w:spacing w:line="440" w:lineRule="exact"/>
        <w:ind w:firstLine="480" w:firstLineChars="200"/>
        <w:rPr>
          <w:rFonts w:ascii="宋体" w:cs="宋体"/>
          <w:sz w:val="24"/>
          <w:szCs w:val="24"/>
        </w:rPr>
      </w:pPr>
      <w:r>
        <w:rPr>
          <w:rFonts w:ascii="宋体" w:hAnsi="宋体" w:cs="宋体"/>
          <w:sz w:val="24"/>
          <w:szCs w:val="24"/>
        </w:rPr>
        <w:t xml:space="preserve">6.1.2 </w:t>
      </w:r>
      <w:r>
        <w:rPr>
          <w:rFonts w:hint="eastAsia" w:ascii="宋体" w:hAnsi="宋体" w:cs="宋体"/>
          <w:sz w:val="24"/>
          <w:szCs w:val="24"/>
        </w:rPr>
        <w:t>有下列情形之一的，不得担任磋商小组成员：</w:t>
      </w:r>
    </w:p>
    <w:p>
      <w:pPr>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）供应商或供应商的主要负责人的近亲属。</w:t>
      </w:r>
    </w:p>
    <w:p>
      <w:pPr>
        <w:spacing w:line="440" w:lineRule="exact"/>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）与供应商有经济利益关系，可能影响对响应公正评审的。</w:t>
      </w:r>
    </w:p>
    <w:p>
      <w:pPr>
        <w:spacing w:line="440" w:lineRule="exact"/>
        <w:ind w:firstLine="480" w:firstLineChars="200"/>
        <w:rPr>
          <w:rFonts w:ascii="宋体" w:cs="宋体"/>
          <w:sz w:val="24"/>
          <w:szCs w:val="24"/>
        </w:rPr>
      </w:pPr>
      <w:r>
        <w:rPr>
          <w:rFonts w:ascii="宋体" w:hAnsi="宋体" w:cs="宋体"/>
          <w:sz w:val="24"/>
          <w:szCs w:val="24"/>
        </w:rPr>
        <w:t>(3</w:t>
      </w:r>
      <w:r>
        <w:rPr>
          <w:rFonts w:hint="eastAsia" w:ascii="宋体" w:hAnsi="宋体" w:cs="宋体"/>
          <w:sz w:val="24"/>
          <w:szCs w:val="24"/>
        </w:rPr>
        <w:t>）曾因在采购响应文件、评审以及其他与采购响应有关活动中从事违法行为而受过行政处罚或刑事处罚的。</w:t>
      </w:r>
    </w:p>
    <w:p>
      <w:pPr>
        <w:spacing w:line="440" w:lineRule="exact"/>
        <w:ind w:firstLine="480" w:firstLineChars="200"/>
        <w:rPr>
          <w:rFonts w:ascii="宋体" w:cs="宋体"/>
          <w:sz w:val="24"/>
          <w:szCs w:val="24"/>
        </w:rPr>
      </w:pPr>
      <w:r>
        <w:rPr>
          <w:rFonts w:hint="eastAsia" w:ascii="宋体" w:hAnsi="宋体" w:cs="宋体"/>
          <w:sz w:val="24"/>
          <w:szCs w:val="24"/>
        </w:rPr>
        <w:t>磋商小组成员有前款情形之一的，应当主动提出回避。</w:t>
      </w:r>
    </w:p>
    <w:p>
      <w:pPr>
        <w:spacing w:line="440" w:lineRule="exact"/>
        <w:ind w:firstLine="482" w:firstLineChars="200"/>
        <w:rPr>
          <w:rFonts w:ascii="宋体" w:cs="宋体"/>
          <w:b/>
          <w:sz w:val="24"/>
          <w:szCs w:val="24"/>
        </w:rPr>
      </w:pPr>
      <w:r>
        <w:rPr>
          <w:rFonts w:ascii="宋体" w:hAnsi="宋体" w:cs="宋体"/>
          <w:b/>
          <w:sz w:val="24"/>
          <w:szCs w:val="24"/>
        </w:rPr>
        <w:t>6.2</w:t>
      </w:r>
      <w:r>
        <w:rPr>
          <w:rFonts w:hint="eastAsia" w:ascii="宋体" w:hAnsi="宋体" w:cs="宋体"/>
          <w:b/>
          <w:sz w:val="24"/>
          <w:szCs w:val="24"/>
        </w:rPr>
        <w:t>磋商原则</w:t>
      </w:r>
    </w:p>
    <w:p>
      <w:pPr>
        <w:spacing w:line="440" w:lineRule="exact"/>
        <w:ind w:firstLine="435"/>
        <w:rPr>
          <w:rFonts w:ascii="宋体" w:cs="宋体"/>
          <w:sz w:val="24"/>
          <w:szCs w:val="24"/>
        </w:rPr>
      </w:pPr>
      <w:r>
        <w:rPr>
          <w:rFonts w:hint="eastAsia" w:ascii="宋体" w:hAnsi="宋体" w:cs="宋体"/>
          <w:sz w:val="24"/>
          <w:szCs w:val="24"/>
        </w:rPr>
        <w:t>磋商活动遵循公平、公正、科学和择优的原则。</w:t>
      </w:r>
    </w:p>
    <w:p>
      <w:pPr>
        <w:spacing w:line="440" w:lineRule="exact"/>
        <w:ind w:firstLine="435"/>
        <w:rPr>
          <w:rFonts w:ascii="宋体" w:cs="宋体"/>
          <w:b/>
          <w:sz w:val="24"/>
          <w:szCs w:val="24"/>
        </w:rPr>
      </w:pPr>
      <w:r>
        <w:rPr>
          <w:rFonts w:ascii="宋体" w:hAnsi="宋体" w:cs="宋体"/>
          <w:b/>
          <w:sz w:val="24"/>
          <w:szCs w:val="24"/>
        </w:rPr>
        <w:t>6.3</w:t>
      </w:r>
      <w:r>
        <w:rPr>
          <w:rFonts w:hint="eastAsia" w:ascii="宋体" w:hAnsi="宋体" w:cs="宋体"/>
          <w:b/>
          <w:sz w:val="24"/>
          <w:szCs w:val="24"/>
        </w:rPr>
        <w:t>评审</w:t>
      </w:r>
    </w:p>
    <w:p>
      <w:pPr>
        <w:spacing w:line="440" w:lineRule="exact"/>
        <w:ind w:firstLine="435"/>
        <w:rPr>
          <w:rFonts w:ascii="宋体" w:cs="宋体"/>
          <w:sz w:val="24"/>
          <w:szCs w:val="24"/>
        </w:rPr>
      </w:pPr>
      <w:r>
        <w:rPr>
          <w:rFonts w:hint="eastAsia" w:ascii="宋体" w:hAnsi="宋体" w:cs="宋体"/>
          <w:sz w:val="24"/>
        </w:rPr>
        <w:t>磋商按照第三章“评审办法”规定的方法、评审因素、标准和程序对竞争性磋商响应文件进行评审。第三章“评审办法”没有规定的方法、评审因素和标准，不作为评审依据。</w:t>
      </w:r>
    </w:p>
    <w:p>
      <w:pPr>
        <w:pStyle w:val="6"/>
        <w:spacing w:before="20" w:after="20" w:line="360" w:lineRule="auto"/>
        <w:rPr>
          <w:rFonts w:hAnsi="宋体" w:cs="宋体"/>
          <w:sz w:val="28"/>
          <w:szCs w:val="28"/>
        </w:rPr>
      </w:pPr>
      <w:bookmarkStart w:id="69" w:name="_Toc24553"/>
      <w:bookmarkStart w:id="70" w:name="_Toc29526"/>
      <w:bookmarkStart w:id="71" w:name="_Toc9575"/>
      <w:bookmarkStart w:id="72" w:name="_Toc448070718"/>
      <w:r>
        <w:rPr>
          <w:rFonts w:hAnsi="宋体" w:cs="宋体"/>
          <w:sz w:val="28"/>
          <w:szCs w:val="28"/>
        </w:rPr>
        <w:t>7</w:t>
      </w:r>
      <w:r>
        <w:rPr>
          <w:rFonts w:hint="eastAsia" w:hAnsi="宋体" w:cs="宋体"/>
          <w:sz w:val="28"/>
          <w:szCs w:val="28"/>
        </w:rPr>
        <w:t>．合同授予</w:t>
      </w:r>
      <w:bookmarkEnd w:id="69"/>
      <w:bookmarkEnd w:id="70"/>
      <w:bookmarkEnd w:id="71"/>
      <w:bookmarkEnd w:id="72"/>
    </w:p>
    <w:p>
      <w:pPr>
        <w:spacing w:line="460" w:lineRule="exact"/>
        <w:ind w:firstLine="435"/>
        <w:rPr>
          <w:rFonts w:ascii="宋体" w:cs="宋体"/>
          <w:b/>
          <w:sz w:val="24"/>
          <w:szCs w:val="24"/>
        </w:rPr>
      </w:pPr>
      <w:r>
        <w:rPr>
          <w:rFonts w:ascii="宋体" w:hAnsi="宋体" w:cs="宋体"/>
          <w:b/>
          <w:sz w:val="24"/>
          <w:szCs w:val="24"/>
        </w:rPr>
        <w:t xml:space="preserve"> 7.1</w:t>
      </w:r>
      <w:r>
        <w:rPr>
          <w:rFonts w:hint="eastAsia" w:ascii="宋体" w:hAnsi="宋体" w:cs="宋体"/>
          <w:b/>
          <w:sz w:val="24"/>
          <w:szCs w:val="24"/>
        </w:rPr>
        <w:t>合同授予标准</w:t>
      </w:r>
    </w:p>
    <w:p>
      <w:pPr>
        <w:spacing w:line="440" w:lineRule="exact"/>
        <w:ind w:firstLine="549"/>
        <w:rPr>
          <w:rFonts w:ascii="宋体" w:cs="宋体"/>
          <w:sz w:val="24"/>
          <w:szCs w:val="24"/>
        </w:rPr>
      </w:pPr>
      <w:r>
        <w:rPr>
          <w:rFonts w:ascii="宋体" w:hAnsi="宋体" w:cs="宋体"/>
          <w:sz w:val="24"/>
          <w:szCs w:val="24"/>
        </w:rPr>
        <w:t>7.1.1</w:t>
      </w:r>
      <w:r>
        <w:rPr>
          <w:rFonts w:hint="eastAsia" w:ascii="宋体" w:hAnsi="宋体" w:cs="宋体"/>
          <w:sz w:val="24"/>
          <w:szCs w:val="24"/>
        </w:rPr>
        <w:t>如无特殊原因和情况，磋商小组将对实质上响应竞争性磋商文件要求的供应商按照竞争性磋商文件规定的办法确定成交候选人的先后顺序。买方将把合同授予实质上响应竞争性磋商文件要求的、报价合理的成交推荐单位。</w:t>
      </w:r>
    </w:p>
    <w:p>
      <w:pPr>
        <w:spacing w:line="440" w:lineRule="exact"/>
        <w:ind w:firstLine="549"/>
        <w:rPr>
          <w:rFonts w:ascii="宋体" w:cs="宋体"/>
          <w:sz w:val="24"/>
          <w:szCs w:val="24"/>
        </w:rPr>
      </w:pPr>
      <w:r>
        <w:rPr>
          <w:rFonts w:ascii="宋体" w:hAnsi="宋体" w:cs="宋体"/>
          <w:sz w:val="24"/>
          <w:szCs w:val="24"/>
        </w:rPr>
        <w:t>7.1.2</w:t>
      </w:r>
      <w:r>
        <w:rPr>
          <w:rFonts w:hint="eastAsia" w:ascii="宋体" w:hAnsi="宋体" w:cs="宋体"/>
          <w:sz w:val="24"/>
          <w:szCs w:val="24"/>
        </w:rPr>
        <w:t>成交公告</w:t>
      </w:r>
    </w:p>
    <w:p>
      <w:pPr>
        <w:spacing w:line="440" w:lineRule="exact"/>
        <w:ind w:firstLine="549"/>
        <w:rPr>
          <w:rFonts w:ascii="宋体" w:cs="宋体"/>
          <w:sz w:val="24"/>
          <w:szCs w:val="24"/>
        </w:rPr>
      </w:pPr>
      <w:r>
        <w:rPr>
          <w:rFonts w:hint="eastAsia" w:ascii="宋体" w:hAnsi="宋体" w:cs="宋体"/>
          <w:sz w:val="24"/>
          <w:szCs w:val="24"/>
        </w:rPr>
        <w:t>成交公告将在阜阳</w:t>
      </w:r>
      <w:r>
        <w:rPr>
          <w:rFonts w:hint="eastAsia" w:ascii="宋体" w:hAnsi="宋体" w:cs="宋体"/>
          <w:sz w:val="24"/>
          <w:szCs w:val="24"/>
          <w:lang w:val="en-US" w:eastAsia="zh-CN"/>
        </w:rPr>
        <w:t>工业经济学校</w:t>
      </w:r>
      <w:r>
        <w:rPr>
          <w:rFonts w:hint="eastAsia" w:ascii="宋体" w:hAnsi="宋体" w:cs="宋体"/>
          <w:sz w:val="24"/>
          <w:szCs w:val="24"/>
        </w:rPr>
        <w:t>网</w:t>
      </w:r>
      <w:r>
        <w:rPr>
          <w:rFonts w:hint="eastAsia" w:ascii="宋体" w:hAnsi="宋体" w:cs="宋体"/>
          <w:sz w:val="24"/>
          <w:szCs w:val="24"/>
          <w:lang w:val="en-US" w:eastAsia="zh-CN"/>
        </w:rPr>
        <w:t>站</w:t>
      </w:r>
      <w:r>
        <w:rPr>
          <w:rFonts w:ascii="宋体" w:hAnsi="宋体" w:cs="宋体"/>
          <w:sz w:val="24"/>
          <w:szCs w:val="24"/>
        </w:rPr>
        <w:t>http://</w:t>
      </w:r>
      <w:r>
        <w:rPr>
          <w:rFonts w:hint="eastAsia" w:ascii="宋体" w:hAnsi="宋体" w:cs="宋体"/>
          <w:sz w:val="24"/>
          <w:szCs w:val="24"/>
          <w:lang w:val="en-US" w:eastAsia="zh-CN"/>
        </w:rPr>
        <w:t>www.fycx.com</w:t>
      </w:r>
      <w:r>
        <w:rPr>
          <w:rFonts w:ascii="宋体" w:hAnsi="宋体" w:cs="宋体"/>
          <w:sz w:val="24"/>
          <w:szCs w:val="24"/>
        </w:rPr>
        <w:t>.cn</w:t>
      </w:r>
      <w:r>
        <w:rPr>
          <w:rFonts w:hint="eastAsia" w:ascii="宋体" w:hAnsi="宋体" w:cs="宋体"/>
          <w:sz w:val="24"/>
          <w:szCs w:val="24"/>
        </w:rPr>
        <w:t>上公示。</w:t>
      </w:r>
    </w:p>
    <w:p>
      <w:pPr>
        <w:spacing w:line="440" w:lineRule="exact"/>
        <w:ind w:firstLine="549"/>
        <w:rPr>
          <w:rFonts w:ascii="宋体" w:cs="宋体"/>
          <w:sz w:val="24"/>
          <w:szCs w:val="24"/>
        </w:rPr>
      </w:pPr>
      <w:r>
        <w:rPr>
          <w:rFonts w:ascii="宋体" w:hAnsi="宋体" w:cs="宋体"/>
          <w:sz w:val="24"/>
          <w:szCs w:val="24"/>
        </w:rPr>
        <w:t>7.1.3</w:t>
      </w:r>
      <w:r>
        <w:rPr>
          <w:rFonts w:hint="eastAsia" w:ascii="宋体" w:hAnsi="宋体" w:cs="宋体"/>
          <w:sz w:val="24"/>
          <w:szCs w:val="24"/>
        </w:rPr>
        <w:t>磋商结束后根据需要，有可能对成交候选人进行实地考察。在考察过程中，发现有弄虚作假、业绩不实、挂靠、违法转包等行为的，取消其成交候选人资格。</w:t>
      </w:r>
    </w:p>
    <w:p>
      <w:pPr>
        <w:spacing w:line="440" w:lineRule="exact"/>
        <w:ind w:firstLine="549"/>
        <w:rPr>
          <w:rFonts w:ascii="宋体" w:cs="宋体"/>
          <w:sz w:val="24"/>
          <w:szCs w:val="24"/>
        </w:rPr>
      </w:pPr>
      <w:r>
        <w:rPr>
          <w:rFonts w:ascii="宋体" w:hAnsi="宋体" w:cs="宋体"/>
          <w:sz w:val="24"/>
          <w:szCs w:val="24"/>
        </w:rPr>
        <w:t>7.1.4</w:t>
      </w:r>
      <w:r>
        <w:rPr>
          <w:rFonts w:hint="eastAsia" w:ascii="宋体" w:hAnsi="宋体" w:cs="宋体"/>
          <w:sz w:val="24"/>
          <w:szCs w:val="24"/>
        </w:rPr>
        <w:t>最低报价并不是被授予合同的保证。</w:t>
      </w:r>
    </w:p>
    <w:p>
      <w:pPr>
        <w:spacing w:line="460" w:lineRule="exact"/>
        <w:ind w:firstLine="435"/>
        <w:rPr>
          <w:rFonts w:ascii="宋体" w:cs="宋体"/>
          <w:b/>
          <w:sz w:val="24"/>
          <w:szCs w:val="24"/>
        </w:rPr>
      </w:pPr>
      <w:r>
        <w:rPr>
          <w:rFonts w:ascii="宋体" w:hAnsi="宋体" w:cs="宋体"/>
          <w:b/>
          <w:sz w:val="24"/>
          <w:szCs w:val="24"/>
        </w:rPr>
        <w:t>7.2</w:t>
      </w:r>
      <w:r>
        <w:rPr>
          <w:rFonts w:hint="eastAsia" w:ascii="宋体" w:hAnsi="宋体" w:cs="宋体"/>
          <w:b/>
          <w:sz w:val="24"/>
          <w:szCs w:val="24"/>
        </w:rPr>
        <w:t>成交通知书</w:t>
      </w:r>
    </w:p>
    <w:p>
      <w:pPr>
        <w:spacing w:line="440" w:lineRule="exact"/>
        <w:ind w:firstLine="549"/>
        <w:rPr>
          <w:rFonts w:ascii="宋体" w:cs="宋体"/>
          <w:sz w:val="24"/>
          <w:szCs w:val="24"/>
        </w:rPr>
      </w:pPr>
      <w:r>
        <w:rPr>
          <w:rFonts w:ascii="宋体" w:hAnsi="宋体" w:cs="宋体"/>
          <w:sz w:val="24"/>
          <w:szCs w:val="24"/>
        </w:rPr>
        <w:t>7.2.1</w:t>
      </w:r>
      <w:r>
        <w:rPr>
          <w:rFonts w:hint="eastAsia" w:ascii="宋体" w:hAnsi="宋体" w:cs="宋体"/>
          <w:sz w:val="24"/>
          <w:szCs w:val="24"/>
        </w:rPr>
        <w:t>在响应有效期满之前将以书面形式通知成交人，其响应已被接受。</w:t>
      </w:r>
    </w:p>
    <w:p>
      <w:pPr>
        <w:spacing w:line="440" w:lineRule="exact"/>
        <w:ind w:firstLine="549"/>
        <w:rPr>
          <w:rFonts w:ascii="宋体" w:cs="宋体"/>
          <w:b/>
          <w:sz w:val="24"/>
          <w:szCs w:val="24"/>
        </w:rPr>
      </w:pPr>
      <w:r>
        <w:rPr>
          <w:rFonts w:ascii="宋体" w:hAnsi="宋体" w:cs="宋体"/>
          <w:b/>
          <w:sz w:val="24"/>
          <w:szCs w:val="24"/>
        </w:rPr>
        <w:t>7.2.2</w:t>
      </w:r>
      <w:r>
        <w:rPr>
          <w:rFonts w:hint="eastAsia" w:ascii="宋体" w:hAnsi="宋体" w:cs="宋体"/>
          <w:b/>
          <w:sz w:val="24"/>
          <w:szCs w:val="24"/>
        </w:rPr>
        <w:t>采购人将不对成交和未成交的原因作任何解释。</w:t>
      </w:r>
    </w:p>
    <w:p>
      <w:pPr>
        <w:spacing w:line="440" w:lineRule="exact"/>
        <w:ind w:firstLine="549"/>
        <w:rPr>
          <w:rFonts w:ascii="宋体" w:cs="宋体"/>
          <w:b/>
          <w:sz w:val="24"/>
          <w:szCs w:val="24"/>
        </w:rPr>
      </w:pPr>
      <w:r>
        <w:rPr>
          <w:rFonts w:ascii="宋体" w:hAnsi="宋体" w:cs="宋体"/>
          <w:b/>
          <w:sz w:val="24"/>
          <w:szCs w:val="24"/>
        </w:rPr>
        <w:t>7.3</w:t>
      </w:r>
      <w:r>
        <w:rPr>
          <w:rFonts w:hint="eastAsia" w:ascii="宋体" w:hAnsi="宋体" w:cs="宋体"/>
          <w:b/>
          <w:sz w:val="24"/>
          <w:szCs w:val="24"/>
        </w:rPr>
        <w:t>签订合同</w:t>
      </w:r>
    </w:p>
    <w:p>
      <w:pPr>
        <w:spacing w:line="440" w:lineRule="exact"/>
        <w:ind w:firstLine="549"/>
        <w:rPr>
          <w:rFonts w:ascii="宋体" w:cs="宋体"/>
          <w:sz w:val="24"/>
          <w:szCs w:val="24"/>
        </w:rPr>
      </w:pPr>
      <w:r>
        <w:rPr>
          <w:rFonts w:ascii="宋体" w:hAnsi="宋体" w:cs="宋体"/>
          <w:sz w:val="24"/>
          <w:szCs w:val="24"/>
        </w:rPr>
        <w:t>7.3.1</w:t>
      </w:r>
      <w:r>
        <w:rPr>
          <w:rFonts w:hint="eastAsia" w:ascii="宋体" w:hAnsi="宋体" w:cs="宋体"/>
          <w:sz w:val="24"/>
          <w:szCs w:val="24"/>
        </w:rPr>
        <w:t>成交人应在成交通知书发出</w:t>
      </w:r>
      <w:r>
        <w:rPr>
          <w:rFonts w:hint="eastAsia" w:ascii="宋体" w:hAnsi="宋体" w:cs="宋体"/>
          <w:b/>
          <w:snapToGrid w:val="0"/>
          <w:sz w:val="24"/>
          <w:szCs w:val="24"/>
        </w:rPr>
        <w:t>（电子邮件和电话通知时间视为成交通知书已发出，成交人须在</w:t>
      </w:r>
      <w:r>
        <w:rPr>
          <w:rFonts w:ascii="宋体" w:hAnsi="宋体" w:cs="宋体"/>
          <w:b/>
          <w:snapToGrid w:val="0"/>
          <w:sz w:val="24"/>
          <w:szCs w:val="24"/>
        </w:rPr>
        <w:t>7</w:t>
      </w:r>
      <w:r>
        <w:rPr>
          <w:rFonts w:hint="eastAsia" w:ascii="宋体" w:hAnsi="宋体" w:cs="宋体"/>
          <w:b/>
          <w:snapToGrid w:val="0"/>
          <w:sz w:val="24"/>
          <w:szCs w:val="24"/>
        </w:rPr>
        <w:t>个工作日内领取纸质版成交通知书）</w:t>
      </w:r>
      <w:r>
        <w:rPr>
          <w:rFonts w:hint="eastAsia" w:ascii="宋体" w:hAnsi="宋体" w:cs="宋体"/>
          <w:sz w:val="24"/>
          <w:szCs w:val="24"/>
        </w:rPr>
        <w:t>之日起</w:t>
      </w:r>
      <w:r>
        <w:rPr>
          <w:rFonts w:ascii="宋体" w:hAnsi="宋体" w:cs="宋体"/>
          <w:sz w:val="24"/>
          <w:szCs w:val="24"/>
        </w:rPr>
        <w:t>30</w:t>
      </w:r>
      <w:r>
        <w:rPr>
          <w:rFonts w:hint="eastAsia" w:ascii="宋体" w:hAnsi="宋体" w:cs="宋体"/>
          <w:sz w:val="24"/>
          <w:szCs w:val="24"/>
        </w:rPr>
        <w:t>个工作日内（具体时间、地点见成交通知书）与采购人签订合同。竞争性磋商文件、成交人的响应文件及澄清文件等，均作为合同的附件。成交人无正当理由拒签合同的，采购人取消其成交资格；给采购人造成的损失的，成交人还应当予以赔偿。</w:t>
      </w:r>
    </w:p>
    <w:p>
      <w:pPr>
        <w:spacing w:line="440" w:lineRule="exact"/>
        <w:ind w:firstLine="549"/>
        <w:rPr>
          <w:rFonts w:ascii="宋体" w:cs="宋体"/>
          <w:b/>
          <w:sz w:val="24"/>
          <w:szCs w:val="24"/>
        </w:rPr>
      </w:pPr>
      <w:r>
        <w:rPr>
          <w:rFonts w:ascii="宋体" w:hAnsi="宋体" w:cs="宋体"/>
          <w:b/>
          <w:sz w:val="24"/>
          <w:szCs w:val="24"/>
        </w:rPr>
        <w:t>7.3.2</w:t>
      </w:r>
      <w:r>
        <w:rPr>
          <w:rFonts w:hint="eastAsia" w:ascii="宋体" w:hAnsi="宋体" w:cs="宋体"/>
          <w:b/>
          <w:sz w:val="24"/>
          <w:szCs w:val="24"/>
        </w:rPr>
        <w:t>成交人在</w:t>
      </w:r>
      <w:r>
        <w:rPr>
          <w:rFonts w:ascii="宋体" w:hAnsi="宋体" w:cs="宋体"/>
          <w:b/>
          <w:sz w:val="24"/>
          <w:szCs w:val="24"/>
        </w:rPr>
        <w:t>7.3.1</w:t>
      </w:r>
      <w:r>
        <w:rPr>
          <w:rFonts w:hint="eastAsia" w:ascii="宋体" w:hAnsi="宋体" w:cs="宋体"/>
          <w:b/>
          <w:sz w:val="24"/>
          <w:szCs w:val="24"/>
        </w:rPr>
        <w:t>规定的时间内无正当理由拒签合同的，采购人取消其成交资格；采购人有权将按照磋商小组提出的成交候选人名单排序依次确定其他成交候选人为成交人或者作出流标处理；</w:t>
      </w:r>
    </w:p>
    <w:p>
      <w:pPr>
        <w:spacing w:line="440" w:lineRule="exact"/>
        <w:ind w:firstLine="549"/>
        <w:rPr>
          <w:rFonts w:ascii="宋体" w:cs="宋体"/>
          <w:sz w:val="24"/>
          <w:szCs w:val="24"/>
        </w:rPr>
      </w:pPr>
      <w:r>
        <w:rPr>
          <w:rFonts w:ascii="宋体" w:hAnsi="宋体" w:cs="宋体"/>
          <w:sz w:val="24"/>
          <w:szCs w:val="24"/>
        </w:rPr>
        <w:t>7.3.3</w:t>
      </w:r>
      <w:r>
        <w:rPr>
          <w:rFonts w:hint="eastAsia" w:ascii="宋体" w:hAnsi="宋体" w:cs="宋体"/>
          <w:sz w:val="24"/>
          <w:szCs w:val="24"/>
        </w:rPr>
        <w:t>采购人保留以书面形式要求合同的卖方对其所投设备的装运方式、交货地点及服务等作适当调整的权利。卖方必须在接到买方的变更要求后及时根据本条款提出的调整内容做出同意与否的答复。</w:t>
      </w:r>
    </w:p>
    <w:p>
      <w:pPr>
        <w:spacing w:line="440" w:lineRule="exact"/>
        <w:ind w:firstLine="549"/>
        <w:rPr>
          <w:rFonts w:ascii="宋体" w:cs="宋体"/>
          <w:b/>
          <w:sz w:val="24"/>
          <w:szCs w:val="24"/>
        </w:rPr>
      </w:pPr>
      <w:r>
        <w:rPr>
          <w:rFonts w:ascii="宋体" w:hAnsi="宋体" w:cs="宋体"/>
          <w:b/>
          <w:sz w:val="24"/>
          <w:szCs w:val="24"/>
        </w:rPr>
        <w:t>7.4</w:t>
      </w:r>
      <w:r>
        <w:rPr>
          <w:rFonts w:hint="eastAsia" w:ascii="宋体" w:hAnsi="宋体" w:cs="宋体"/>
          <w:b/>
          <w:sz w:val="24"/>
          <w:szCs w:val="24"/>
        </w:rPr>
        <w:t>履约保证金</w:t>
      </w:r>
    </w:p>
    <w:p>
      <w:pPr>
        <w:spacing w:line="440" w:lineRule="exact"/>
        <w:ind w:firstLine="549"/>
        <w:rPr>
          <w:rFonts w:ascii="宋体" w:cs="宋体"/>
          <w:sz w:val="24"/>
          <w:szCs w:val="24"/>
        </w:rPr>
      </w:pPr>
      <w:r>
        <w:rPr>
          <w:rFonts w:ascii="宋体" w:hAnsi="宋体" w:cs="宋体"/>
          <w:sz w:val="24"/>
          <w:szCs w:val="24"/>
        </w:rPr>
        <w:t>7.4.1</w:t>
      </w:r>
      <w:r>
        <w:rPr>
          <w:rFonts w:hint="eastAsia" w:ascii="宋体" w:hAnsi="宋体" w:cs="宋体"/>
          <w:sz w:val="24"/>
          <w:szCs w:val="24"/>
        </w:rPr>
        <w:t>成交人自收到成交通知书之日起</w:t>
      </w:r>
      <w:r>
        <w:rPr>
          <w:rFonts w:ascii="宋体" w:hAnsi="宋体" w:cs="宋体"/>
          <w:sz w:val="24"/>
          <w:szCs w:val="24"/>
        </w:rPr>
        <w:t>5</w:t>
      </w:r>
      <w:r>
        <w:rPr>
          <w:rFonts w:hint="eastAsia" w:ascii="宋体" w:hAnsi="宋体" w:cs="宋体"/>
          <w:sz w:val="24"/>
          <w:szCs w:val="24"/>
        </w:rPr>
        <w:t>个工作日内向指定账户（成交人需自行与采购人联系，以获得交纳履约担保的账户信息）缴纳履约保证金，待合同履行完毕予以退还，不计利息。</w:t>
      </w:r>
    </w:p>
    <w:p>
      <w:pPr>
        <w:spacing w:line="440" w:lineRule="exact"/>
        <w:ind w:firstLine="549"/>
        <w:rPr>
          <w:rFonts w:ascii="宋体" w:cs="宋体"/>
          <w:sz w:val="24"/>
          <w:szCs w:val="24"/>
        </w:rPr>
      </w:pPr>
      <w:r>
        <w:rPr>
          <w:rFonts w:ascii="宋体" w:hAnsi="宋体" w:cs="宋体"/>
          <w:sz w:val="24"/>
          <w:szCs w:val="24"/>
        </w:rPr>
        <w:t>7.4.2</w:t>
      </w:r>
      <w:r>
        <w:rPr>
          <w:rFonts w:hint="eastAsia" w:ascii="宋体" w:hAnsi="宋体" w:cs="宋体"/>
          <w:sz w:val="24"/>
          <w:szCs w:val="24"/>
        </w:rPr>
        <w:t>如果成交人未按照竞争性磋商文件规定交纳有关费用及履约保证金，采购人有权取消该响应。在此情况下采购人可将该标授予其下一个成交候选人，或重新招标。</w:t>
      </w:r>
    </w:p>
    <w:p>
      <w:pPr>
        <w:pStyle w:val="6"/>
        <w:spacing w:before="20" w:after="20" w:line="360" w:lineRule="auto"/>
        <w:rPr>
          <w:rFonts w:hAnsi="宋体" w:cs="宋体"/>
          <w:sz w:val="28"/>
          <w:szCs w:val="28"/>
        </w:rPr>
      </w:pPr>
      <w:bookmarkStart w:id="73" w:name="_Toc18156"/>
      <w:bookmarkStart w:id="74" w:name="_Toc17002"/>
      <w:bookmarkStart w:id="75" w:name="_Toc448070719"/>
      <w:bookmarkStart w:id="76" w:name="_Toc18742"/>
      <w:r>
        <w:rPr>
          <w:rFonts w:hAnsi="宋体" w:cs="宋体"/>
          <w:sz w:val="28"/>
          <w:szCs w:val="28"/>
        </w:rPr>
        <w:t>8</w:t>
      </w:r>
      <w:r>
        <w:rPr>
          <w:rFonts w:hint="eastAsia" w:hAnsi="宋体" w:cs="宋体"/>
          <w:sz w:val="28"/>
          <w:szCs w:val="28"/>
        </w:rPr>
        <w:t>．重新采购</w:t>
      </w:r>
      <w:bookmarkEnd w:id="73"/>
      <w:bookmarkEnd w:id="74"/>
      <w:bookmarkEnd w:id="75"/>
      <w:bookmarkEnd w:id="76"/>
    </w:p>
    <w:p>
      <w:pPr>
        <w:spacing w:line="440" w:lineRule="exact"/>
        <w:ind w:firstLine="472" w:firstLineChars="196"/>
        <w:rPr>
          <w:rFonts w:ascii="宋体" w:cs="宋体"/>
          <w:b/>
          <w:sz w:val="24"/>
          <w:szCs w:val="24"/>
        </w:rPr>
      </w:pPr>
      <w:r>
        <w:rPr>
          <w:rFonts w:ascii="宋体" w:hAnsi="宋体" w:cs="宋体"/>
          <w:b/>
          <w:sz w:val="24"/>
          <w:szCs w:val="24"/>
        </w:rPr>
        <w:t>8.1</w:t>
      </w:r>
      <w:r>
        <w:rPr>
          <w:rFonts w:hint="eastAsia" w:ascii="宋体" w:hAnsi="宋体" w:cs="宋体"/>
          <w:b/>
          <w:sz w:val="24"/>
          <w:szCs w:val="24"/>
        </w:rPr>
        <w:t>重新采购</w:t>
      </w:r>
    </w:p>
    <w:p>
      <w:pPr>
        <w:spacing w:line="440" w:lineRule="exact"/>
        <w:ind w:firstLine="240" w:firstLineChars="100"/>
        <w:rPr>
          <w:rFonts w:ascii="宋体" w:cs="宋体"/>
          <w:sz w:val="24"/>
          <w:szCs w:val="24"/>
        </w:rPr>
      </w:pPr>
      <w:r>
        <w:rPr>
          <w:rFonts w:ascii="宋体" w:hAnsi="宋体" w:cs="宋体"/>
          <w:sz w:val="24"/>
          <w:szCs w:val="24"/>
        </w:rPr>
        <w:t xml:space="preserve">  1</w:t>
      </w:r>
      <w:r>
        <w:rPr>
          <w:rFonts w:hint="eastAsia" w:ascii="宋体" w:hAnsi="宋体" w:cs="宋体"/>
          <w:sz w:val="24"/>
          <w:szCs w:val="24"/>
        </w:rPr>
        <w:t>、有下列情形之一的，将对该项目重新采购：</w:t>
      </w:r>
    </w:p>
    <w:p>
      <w:pPr>
        <w:spacing w:line="440" w:lineRule="exact"/>
        <w:ind w:firstLine="480" w:firstLineChars="200"/>
        <w:rPr>
          <w:rFonts w:ascii="宋体" w:cs="宋体"/>
          <w:sz w:val="24"/>
          <w:szCs w:val="24"/>
        </w:rPr>
      </w:pPr>
      <w:r>
        <w:rPr>
          <w:rFonts w:ascii="宋体" w:hAnsi="宋体" w:cs="宋体"/>
          <w:sz w:val="24"/>
          <w:szCs w:val="24"/>
        </w:rPr>
        <w:t>(1)</w:t>
      </w:r>
      <w:r>
        <w:rPr>
          <w:rFonts w:hint="eastAsia" w:ascii="宋体" w:hAnsi="宋体" w:cs="宋体"/>
          <w:sz w:val="24"/>
          <w:szCs w:val="24"/>
        </w:rPr>
        <w:t>响应截止时，供应商少于</w:t>
      </w:r>
      <w:r>
        <w:rPr>
          <w:rFonts w:hint="eastAsia" w:ascii="宋体" w:hAnsi="宋体" w:cs="宋体"/>
          <w:sz w:val="24"/>
          <w:szCs w:val="24"/>
          <w:lang w:val="en-US" w:eastAsia="zh-CN"/>
        </w:rPr>
        <w:t>2</w:t>
      </w:r>
      <w:r>
        <w:rPr>
          <w:rFonts w:hint="eastAsia" w:ascii="宋体" w:hAnsi="宋体" w:cs="宋体"/>
          <w:sz w:val="24"/>
          <w:szCs w:val="24"/>
        </w:rPr>
        <w:t>个的。</w:t>
      </w:r>
    </w:p>
    <w:p>
      <w:pPr>
        <w:spacing w:line="440" w:lineRule="exact"/>
        <w:rPr>
          <w:rFonts w:ascii="宋体" w:cs="宋体"/>
          <w:sz w:val="24"/>
          <w:szCs w:val="24"/>
        </w:rPr>
      </w:pPr>
      <w:r>
        <w:rPr>
          <w:rFonts w:ascii="宋体" w:hAnsi="宋体" w:cs="宋体"/>
          <w:sz w:val="24"/>
          <w:szCs w:val="24"/>
        </w:rPr>
        <w:t xml:space="preserve">    (2)</w:t>
      </w:r>
      <w:r>
        <w:rPr>
          <w:rFonts w:hint="eastAsia" w:ascii="宋体" w:hAnsi="宋体" w:cs="宋体"/>
          <w:sz w:val="24"/>
          <w:szCs w:val="24"/>
        </w:rPr>
        <w:t>经磋商小组评审后否决所有响应的。</w:t>
      </w:r>
    </w:p>
    <w:p>
      <w:pPr>
        <w:spacing w:line="440" w:lineRule="exact"/>
        <w:ind w:firstLine="480"/>
        <w:rPr>
          <w:rFonts w:ascii="宋体" w:cs="宋体"/>
          <w:sz w:val="24"/>
          <w:szCs w:val="24"/>
        </w:rPr>
      </w:pPr>
      <w:r>
        <w:rPr>
          <w:rFonts w:ascii="宋体" w:hAnsi="宋体" w:cs="宋体"/>
          <w:sz w:val="24"/>
          <w:szCs w:val="24"/>
        </w:rPr>
        <w:t>2</w:t>
      </w:r>
      <w:r>
        <w:rPr>
          <w:rFonts w:hint="eastAsia" w:ascii="宋体" w:hAnsi="宋体" w:cs="宋体"/>
          <w:sz w:val="24"/>
          <w:szCs w:val="24"/>
        </w:rPr>
        <w:t>、重新采购后供应商仍少于</w:t>
      </w:r>
      <w:r>
        <w:rPr>
          <w:rFonts w:ascii="宋体" w:hAnsi="宋体" w:cs="宋体"/>
          <w:sz w:val="24"/>
          <w:szCs w:val="24"/>
        </w:rPr>
        <w:t>3</w:t>
      </w:r>
      <w:r>
        <w:rPr>
          <w:rFonts w:hint="eastAsia" w:ascii="宋体" w:hAnsi="宋体" w:cs="宋体"/>
          <w:sz w:val="24"/>
          <w:szCs w:val="24"/>
        </w:rPr>
        <w:t>个或者所有响应被否决的，属于必须审批或核准的采购项目，经原审批或核准部门批准后可以单一来源方式进行采购。</w:t>
      </w:r>
    </w:p>
    <w:p>
      <w:pPr>
        <w:pStyle w:val="6"/>
        <w:spacing w:before="20" w:after="20" w:line="360" w:lineRule="auto"/>
        <w:rPr>
          <w:rFonts w:hAnsi="宋体" w:cs="宋体"/>
          <w:sz w:val="28"/>
          <w:szCs w:val="28"/>
        </w:rPr>
      </w:pPr>
      <w:bookmarkStart w:id="77" w:name="_Toc10055"/>
      <w:bookmarkStart w:id="78" w:name="_Toc22868"/>
      <w:r>
        <w:rPr>
          <w:rFonts w:hAnsi="宋体" w:cs="宋体"/>
          <w:sz w:val="28"/>
          <w:szCs w:val="28"/>
        </w:rPr>
        <w:t>9.</w:t>
      </w:r>
      <w:r>
        <w:rPr>
          <w:rFonts w:hint="eastAsia" w:hAnsi="宋体" w:cs="宋体"/>
          <w:sz w:val="28"/>
          <w:szCs w:val="28"/>
        </w:rPr>
        <w:t>知识产权</w:t>
      </w:r>
      <w:bookmarkEnd w:id="77"/>
      <w:bookmarkEnd w:id="78"/>
    </w:p>
    <w:p>
      <w:pPr>
        <w:spacing w:line="440" w:lineRule="exact"/>
        <w:ind w:firstLine="480"/>
        <w:rPr>
          <w:rFonts w:ascii="宋体" w:cs="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供应商必须保证，采购人在中华人民共和国境内使用响应货物、资料、技术、服务或其任何一部分时，享有不受限制的无偿使用权，如有第三方向采购人提出侵犯其专利权、商标权或其它知识产权的主张，该责任应由供应商承担。</w:t>
      </w:r>
    </w:p>
    <w:p>
      <w:pPr>
        <w:spacing w:line="440" w:lineRule="exact"/>
        <w:ind w:firstLine="480"/>
        <w:rPr>
          <w:rFonts w:ascii="宋体" w:cs="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）响应报价应包含所有应向所有权人支付的专利权、商标权或其它知识产权的一切相关费用。</w:t>
      </w:r>
    </w:p>
    <w:p>
      <w:pPr>
        <w:spacing w:line="440" w:lineRule="exact"/>
        <w:ind w:firstLine="480"/>
        <w:rPr>
          <w:rFonts w:ascii="宋体" w:cs="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）系统软件、通用软件必须是具有在中国境内的合法使用权或版权的正版软件，涉及到第三方提出侵权或知识产权的起诉及支付版税等费用由供应商承担所有责任及费用。</w:t>
      </w:r>
    </w:p>
    <w:p>
      <w:pPr>
        <w:pStyle w:val="6"/>
        <w:spacing w:before="20" w:after="20" w:line="360" w:lineRule="auto"/>
        <w:rPr>
          <w:rFonts w:hAnsi="宋体" w:cs="宋体"/>
          <w:sz w:val="28"/>
          <w:szCs w:val="28"/>
        </w:rPr>
      </w:pPr>
      <w:bookmarkStart w:id="79" w:name="_Toc17119"/>
      <w:bookmarkStart w:id="80" w:name="_Toc23111"/>
      <w:bookmarkStart w:id="81" w:name="_Toc448070720"/>
      <w:bookmarkStart w:id="82" w:name="_Toc22291"/>
      <w:r>
        <w:rPr>
          <w:rFonts w:hAnsi="宋体" w:cs="宋体"/>
          <w:sz w:val="28"/>
          <w:szCs w:val="28"/>
        </w:rPr>
        <w:t>10</w:t>
      </w:r>
      <w:r>
        <w:rPr>
          <w:rFonts w:hint="eastAsia" w:hAnsi="宋体" w:cs="宋体"/>
          <w:sz w:val="28"/>
          <w:szCs w:val="28"/>
        </w:rPr>
        <w:t>．纪律和监督</w:t>
      </w:r>
      <w:bookmarkEnd w:id="79"/>
      <w:bookmarkEnd w:id="80"/>
      <w:bookmarkEnd w:id="81"/>
      <w:bookmarkEnd w:id="82"/>
    </w:p>
    <w:p>
      <w:pPr>
        <w:spacing w:line="440" w:lineRule="exact"/>
        <w:ind w:firstLine="236" w:firstLineChars="98"/>
        <w:rPr>
          <w:rFonts w:ascii="宋体" w:cs="宋体"/>
          <w:sz w:val="24"/>
          <w:szCs w:val="24"/>
        </w:rPr>
      </w:pPr>
      <w:r>
        <w:rPr>
          <w:rFonts w:ascii="宋体" w:hAnsi="宋体" w:cs="宋体"/>
          <w:b/>
          <w:sz w:val="24"/>
          <w:szCs w:val="24"/>
        </w:rPr>
        <w:t xml:space="preserve"> 10</w:t>
      </w:r>
      <w:r>
        <w:rPr>
          <w:rFonts w:hint="eastAsia" w:ascii="宋体" w:hAnsi="宋体" w:cs="宋体"/>
          <w:b/>
          <w:sz w:val="24"/>
          <w:szCs w:val="24"/>
        </w:rPr>
        <w:t>．</w:t>
      </w:r>
      <w:r>
        <w:rPr>
          <w:rFonts w:ascii="宋体" w:hAnsi="宋体" w:cs="宋体"/>
          <w:b/>
          <w:sz w:val="24"/>
          <w:szCs w:val="24"/>
        </w:rPr>
        <w:t>1</w:t>
      </w:r>
      <w:r>
        <w:rPr>
          <w:rFonts w:hint="eastAsia" w:ascii="宋体" w:hAnsi="宋体" w:cs="宋体"/>
          <w:b/>
          <w:sz w:val="24"/>
          <w:szCs w:val="24"/>
        </w:rPr>
        <w:t>对采购人的纪律要求</w:t>
      </w:r>
    </w:p>
    <w:p>
      <w:pPr>
        <w:spacing w:line="440" w:lineRule="exact"/>
        <w:rPr>
          <w:rFonts w:ascii="宋体" w:cs="宋体"/>
          <w:sz w:val="24"/>
          <w:szCs w:val="24"/>
        </w:rPr>
      </w:pPr>
      <w:r>
        <w:rPr>
          <w:rFonts w:hint="eastAsia" w:ascii="宋体" w:hAnsi="宋体" w:cs="宋体"/>
          <w:sz w:val="24"/>
          <w:szCs w:val="24"/>
        </w:rPr>
        <w:t>采购人不得泄漏采购响应活动中应当保密的情况和资料，不得与供应商串通损害国家利益、社会公共利益或者他人合法权益。</w:t>
      </w:r>
    </w:p>
    <w:p>
      <w:pPr>
        <w:spacing w:line="440" w:lineRule="exact"/>
        <w:ind w:firstLine="482" w:firstLineChars="200"/>
        <w:rPr>
          <w:rFonts w:ascii="宋体" w:cs="宋体"/>
          <w:b/>
          <w:sz w:val="24"/>
          <w:szCs w:val="24"/>
        </w:rPr>
      </w:pPr>
      <w:r>
        <w:rPr>
          <w:rFonts w:ascii="宋体" w:hAnsi="宋体" w:cs="宋体"/>
          <w:b/>
          <w:sz w:val="24"/>
          <w:szCs w:val="24"/>
        </w:rPr>
        <w:t>10.2</w:t>
      </w:r>
      <w:r>
        <w:rPr>
          <w:rFonts w:hint="eastAsia" w:ascii="宋体" w:hAnsi="宋体" w:cs="宋体"/>
          <w:b/>
          <w:sz w:val="24"/>
          <w:szCs w:val="24"/>
        </w:rPr>
        <w:t>对供应商的纪律要求</w:t>
      </w:r>
    </w:p>
    <w:p>
      <w:pPr>
        <w:spacing w:line="440" w:lineRule="exact"/>
        <w:ind w:firstLine="480" w:firstLineChars="200"/>
        <w:rPr>
          <w:rFonts w:ascii="宋体" w:cs="宋体"/>
          <w:sz w:val="24"/>
          <w:szCs w:val="24"/>
        </w:rPr>
      </w:pPr>
      <w:r>
        <w:rPr>
          <w:rFonts w:hint="eastAsia" w:ascii="宋体" w:hAnsi="宋体" w:cs="宋体"/>
          <w:sz w:val="24"/>
          <w:szCs w:val="24"/>
        </w:rPr>
        <w:t>供应商不得相互串通响应或者与采购人串通响应，不得与磋商小组成员串通谋取成交，不得以他人名义响应或者以其他方式弄虚作假骗取成交；供应商不得以任何方式干扰、影响磋商工作。参加磋商会人员：本项目的授权委托人或法定代表人（负责人），以上人员须按时到场参加磋商会，否则响应文件不予评审。</w:t>
      </w:r>
    </w:p>
    <w:p>
      <w:pPr>
        <w:spacing w:line="440" w:lineRule="exact"/>
        <w:ind w:firstLine="472" w:firstLineChars="196"/>
        <w:rPr>
          <w:rFonts w:ascii="宋体" w:cs="宋体"/>
          <w:b/>
          <w:sz w:val="24"/>
          <w:szCs w:val="24"/>
        </w:rPr>
      </w:pPr>
      <w:r>
        <w:rPr>
          <w:rFonts w:ascii="宋体" w:hAnsi="宋体" w:cs="宋体"/>
          <w:b/>
          <w:sz w:val="24"/>
          <w:szCs w:val="24"/>
        </w:rPr>
        <w:t>10.3</w:t>
      </w:r>
      <w:r>
        <w:rPr>
          <w:rFonts w:hint="eastAsia" w:ascii="宋体" w:hAnsi="宋体" w:cs="宋体"/>
          <w:b/>
          <w:sz w:val="24"/>
          <w:szCs w:val="24"/>
        </w:rPr>
        <w:t>对磋商小组成员的纪律要求</w:t>
      </w:r>
    </w:p>
    <w:p>
      <w:pPr>
        <w:spacing w:line="440" w:lineRule="exact"/>
        <w:ind w:firstLine="480" w:firstLineChars="200"/>
        <w:rPr>
          <w:rFonts w:ascii="宋体" w:cs="宋体"/>
          <w:sz w:val="24"/>
          <w:szCs w:val="24"/>
        </w:rPr>
      </w:pPr>
      <w:r>
        <w:rPr>
          <w:rFonts w:hint="eastAsia" w:ascii="宋体" w:hAnsi="宋体" w:cs="宋体"/>
          <w:sz w:val="24"/>
          <w:szCs w:val="24"/>
        </w:rPr>
        <w:t>磋商小组成员不得与采购人或者供应商串通，滥用职权影响对响应文件的客观公正评审，磋商小组成员不得收受他人的财物或者其他好处，不得向他人透漏对响应文件的评审和比较、成交候选人的推荐情况以及磋商有关的其他情况。在磋商活动中，磋商小组成员不得擅离职守，影响磋商程序正常进行。</w:t>
      </w:r>
    </w:p>
    <w:p>
      <w:pPr>
        <w:spacing w:line="440" w:lineRule="exact"/>
        <w:rPr>
          <w:rFonts w:ascii="宋体" w:cs="宋体"/>
          <w:b/>
          <w:sz w:val="24"/>
          <w:szCs w:val="24"/>
        </w:rPr>
      </w:pPr>
      <w:r>
        <w:rPr>
          <w:rFonts w:ascii="宋体" w:hAnsi="宋体" w:cs="宋体"/>
          <w:b/>
          <w:sz w:val="24"/>
          <w:szCs w:val="24"/>
        </w:rPr>
        <w:t>10.4</w:t>
      </w:r>
      <w:r>
        <w:rPr>
          <w:rFonts w:hint="eastAsia" w:ascii="宋体" w:hAnsi="宋体" w:cs="宋体"/>
          <w:b/>
          <w:sz w:val="24"/>
          <w:szCs w:val="24"/>
        </w:rPr>
        <w:t>对与磋商活动有关的工作人员的纪律要求</w:t>
      </w:r>
    </w:p>
    <w:p>
      <w:pPr>
        <w:spacing w:line="440" w:lineRule="exact"/>
        <w:ind w:firstLine="480" w:firstLineChars="200"/>
        <w:rPr>
          <w:rFonts w:ascii="宋体" w:cs="宋体"/>
          <w:sz w:val="24"/>
          <w:szCs w:val="24"/>
        </w:rPr>
      </w:pPr>
      <w:r>
        <w:rPr>
          <w:rFonts w:hint="eastAsia" w:ascii="宋体" w:hAnsi="宋体" w:cs="宋体"/>
          <w:sz w:val="24"/>
          <w:szCs w:val="24"/>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pPr>
        <w:spacing w:line="440" w:lineRule="exact"/>
        <w:ind w:firstLine="120" w:firstLineChars="50"/>
        <w:rPr>
          <w:rFonts w:ascii="宋体" w:cs="宋体"/>
          <w:b/>
          <w:sz w:val="24"/>
          <w:szCs w:val="24"/>
        </w:rPr>
      </w:pPr>
      <w:r>
        <w:rPr>
          <w:rFonts w:ascii="宋体" w:hAnsi="宋体" w:cs="宋体"/>
          <w:b/>
          <w:sz w:val="24"/>
          <w:szCs w:val="24"/>
        </w:rPr>
        <w:t xml:space="preserve"> 10.5</w:t>
      </w:r>
      <w:r>
        <w:rPr>
          <w:rFonts w:hint="eastAsia" w:ascii="宋体" w:hAnsi="宋体" w:cs="宋体"/>
          <w:b/>
          <w:sz w:val="24"/>
          <w:szCs w:val="24"/>
        </w:rPr>
        <w:t>异议、投诉</w:t>
      </w:r>
    </w:p>
    <w:p>
      <w:pPr>
        <w:snapToGrid w:val="0"/>
        <w:spacing w:line="360" w:lineRule="auto"/>
        <w:ind w:firstLine="480" w:firstLineChars="200"/>
        <w:rPr>
          <w:rFonts w:ascii="宋体" w:cs="宋体"/>
          <w:bCs/>
          <w:sz w:val="24"/>
          <w:szCs w:val="24"/>
        </w:rPr>
      </w:pPr>
      <w:r>
        <w:rPr>
          <w:rFonts w:ascii="宋体" w:hAnsi="宋体" w:cs="宋体"/>
          <w:bCs/>
          <w:sz w:val="24"/>
          <w:szCs w:val="24"/>
        </w:rPr>
        <w:t>10.5.1</w:t>
      </w:r>
      <w:r>
        <w:rPr>
          <w:rFonts w:hint="eastAsia" w:ascii="宋体" w:hAnsi="宋体" w:cs="宋体"/>
          <w:bCs/>
          <w:sz w:val="24"/>
          <w:szCs w:val="24"/>
        </w:rPr>
        <w:t>、受理异议（质疑）的联系方式：</w:t>
      </w:r>
    </w:p>
    <w:p>
      <w:pPr>
        <w:pStyle w:val="17"/>
        <w:spacing w:line="360" w:lineRule="auto"/>
        <w:ind w:firstLine="1440" w:firstLineChars="600"/>
        <w:rPr>
          <w:rFonts w:hint="default" w:eastAsia="宋体" w:cs="宋体"/>
          <w:bCs/>
          <w:lang w:val="en-US" w:eastAsia="zh-CN"/>
        </w:rPr>
      </w:pPr>
      <w:r>
        <w:rPr>
          <w:rFonts w:hint="eastAsia" w:cs="宋体"/>
          <w:bCs/>
        </w:rPr>
        <w:t>采购</w:t>
      </w:r>
      <w:r>
        <w:rPr>
          <w:rFonts w:hint="eastAsia" w:cs="宋体"/>
          <w:bCs/>
          <w:lang w:val="en-US" w:eastAsia="zh-CN"/>
        </w:rPr>
        <w:t>办公室</w:t>
      </w:r>
      <w:r>
        <w:rPr>
          <w:rFonts w:hint="eastAsia" w:cs="宋体"/>
          <w:bCs/>
        </w:rPr>
        <w:t>：</w:t>
      </w:r>
      <w:r>
        <w:rPr>
          <w:rFonts w:hint="eastAsia" w:cs="宋体"/>
          <w:bCs/>
          <w:lang w:val="en-US" w:eastAsia="zh-CN"/>
        </w:rPr>
        <w:t>阜阳工业经济学校采购办</w:t>
      </w:r>
    </w:p>
    <w:p>
      <w:pPr>
        <w:snapToGrid w:val="0"/>
        <w:spacing w:line="360" w:lineRule="auto"/>
        <w:ind w:firstLine="480" w:firstLineChars="200"/>
        <w:rPr>
          <w:rFonts w:ascii="宋体" w:cs="宋体"/>
          <w:bCs/>
          <w:sz w:val="24"/>
          <w:szCs w:val="24"/>
        </w:rPr>
      </w:pPr>
      <w:r>
        <w:rPr>
          <w:rFonts w:ascii="宋体" w:hAnsi="宋体" w:cs="宋体"/>
          <w:bCs/>
          <w:sz w:val="24"/>
          <w:szCs w:val="24"/>
        </w:rPr>
        <w:t>10.5.2</w:t>
      </w:r>
      <w:r>
        <w:rPr>
          <w:rFonts w:hint="eastAsia" w:ascii="宋体" w:hAnsi="宋体" w:cs="宋体"/>
          <w:bCs/>
          <w:sz w:val="24"/>
          <w:szCs w:val="24"/>
        </w:rPr>
        <w:t>、对竞争性磋商文件的异议（质疑）：</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供应商未在本竞争性磋商文件规定的时间内提出澄清要求或未在竞争性磋商文件规定时间前提出异议（质疑）的，视为其对本竞争性磋商文件无异议（质疑），不得在竞争性磋商文件规定时间后对竞争性磋商文件相关内容提出异议（质疑）或投诉。相关部门依法不予受理。</w:t>
      </w:r>
    </w:p>
    <w:p>
      <w:pPr>
        <w:snapToGrid w:val="0"/>
        <w:spacing w:line="360" w:lineRule="auto"/>
        <w:ind w:firstLine="480" w:firstLineChars="200"/>
        <w:rPr>
          <w:rFonts w:ascii="宋体" w:cs="宋体"/>
          <w:bCs/>
          <w:sz w:val="24"/>
          <w:szCs w:val="24"/>
        </w:rPr>
      </w:pPr>
      <w:r>
        <w:rPr>
          <w:rFonts w:ascii="宋体" w:hAnsi="宋体" w:cs="宋体"/>
          <w:bCs/>
          <w:sz w:val="24"/>
          <w:szCs w:val="24"/>
        </w:rPr>
        <w:t>10.5.3</w:t>
      </w:r>
      <w:r>
        <w:rPr>
          <w:rFonts w:hint="eastAsia" w:ascii="宋体" w:hAnsi="宋体" w:cs="宋体"/>
          <w:bCs/>
          <w:sz w:val="24"/>
          <w:szCs w:val="24"/>
        </w:rPr>
        <w:t>、对开标过程提出异议（质疑）的，应于开标现场提出。</w:t>
      </w:r>
    </w:p>
    <w:p>
      <w:pPr>
        <w:snapToGrid w:val="0"/>
        <w:spacing w:line="360" w:lineRule="auto"/>
        <w:ind w:firstLine="480" w:firstLineChars="200"/>
        <w:rPr>
          <w:rFonts w:ascii="宋体" w:cs="宋体"/>
          <w:bCs/>
          <w:sz w:val="24"/>
          <w:szCs w:val="24"/>
        </w:rPr>
      </w:pPr>
      <w:r>
        <w:rPr>
          <w:rFonts w:ascii="宋体" w:hAnsi="宋体" w:cs="宋体"/>
          <w:bCs/>
          <w:sz w:val="24"/>
          <w:szCs w:val="24"/>
        </w:rPr>
        <w:t>10.5.4</w:t>
      </w:r>
      <w:r>
        <w:rPr>
          <w:rFonts w:hint="eastAsia" w:ascii="宋体" w:hAnsi="宋体" w:cs="宋体"/>
          <w:bCs/>
          <w:sz w:val="24"/>
          <w:szCs w:val="24"/>
        </w:rPr>
        <w:t>、对磋商结果的异议（质疑）：</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招标响应相关各方对磋商结果有异议（质疑），应在公示期内以书面形式向</w:t>
      </w:r>
      <w:r>
        <w:rPr>
          <w:rFonts w:hint="eastAsia" w:ascii="宋体" w:hAnsi="宋体" w:cs="宋体"/>
          <w:bCs/>
          <w:sz w:val="24"/>
          <w:szCs w:val="24"/>
          <w:lang w:eastAsia="zh-CN"/>
        </w:rPr>
        <w:t>阜阳工业经济学校采购办</w:t>
      </w:r>
      <w:r>
        <w:rPr>
          <w:rFonts w:hint="eastAsia" w:ascii="宋体" w:hAnsi="宋体" w:cs="宋体"/>
          <w:bCs/>
          <w:sz w:val="24"/>
          <w:szCs w:val="24"/>
        </w:rPr>
        <w:t>或采购人提出。</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w:t>
      </w:r>
      <w:r>
        <w:rPr>
          <w:rFonts w:ascii="宋体" w:hAnsi="宋体" w:cs="宋体"/>
          <w:bCs/>
          <w:sz w:val="24"/>
          <w:szCs w:val="24"/>
        </w:rPr>
        <w:t>1</w:t>
      </w:r>
      <w:r>
        <w:rPr>
          <w:rFonts w:hint="eastAsia" w:ascii="宋体" w:hAnsi="宋体" w:cs="宋体"/>
          <w:bCs/>
          <w:sz w:val="24"/>
          <w:szCs w:val="24"/>
        </w:rPr>
        <w:t>）书面异议（质疑）材料应当包括以下内容：</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①提出异议（质疑）的供应商的名称、地址及有效联系方式；</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②异议（质疑）对象的供应商的名称；</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③异议（质疑）事项的基本事实；</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④相关请求和主张；</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⑤有效线索和相关证明材料；</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⑥提出异议（质疑）的供应商是法人的，异议（质疑）材料必须由其法定代表人（负责人）签字并加盖单位公章，并附法定代表人（负责人）及其委托联系人的有效身份证明复印件、注明联系方式；其他组织或者自然人提出异议（质疑）的，异议（质疑）材料必须由其主要负责人签字（有公章的须单位加盖公章），并附主要负责人及其委托联系人的有效身份证明复印件、注明联系方式。异议（质疑）有关材料是外文的，应当同时提供其中文译本。</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w:t>
      </w:r>
      <w:r>
        <w:rPr>
          <w:rFonts w:ascii="宋体" w:hAnsi="宋体" w:cs="宋体"/>
          <w:bCs/>
          <w:sz w:val="24"/>
          <w:szCs w:val="24"/>
        </w:rPr>
        <w:t>2</w:t>
      </w:r>
      <w:r>
        <w:rPr>
          <w:rFonts w:hint="eastAsia" w:ascii="宋体" w:hAnsi="宋体" w:cs="宋体"/>
          <w:bCs/>
          <w:sz w:val="24"/>
          <w:szCs w:val="24"/>
        </w:rPr>
        <w:t>）有下列情形的异议（质疑）材料不予受理：</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①书面异议（质疑）材料不完整的；</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②异议（质疑）事项含有主观猜测等内容且无充分有效证据的；</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③对其他供应商的响应文件详细内容异议（质疑），无法提供合法来源渠道的；</w:t>
      </w:r>
    </w:p>
    <w:p>
      <w:pPr>
        <w:snapToGrid w:val="0"/>
        <w:spacing w:line="360" w:lineRule="auto"/>
        <w:ind w:firstLine="480" w:firstLineChars="200"/>
        <w:rPr>
          <w:rFonts w:ascii="宋体" w:cs="宋体"/>
          <w:bCs/>
          <w:sz w:val="24"/>
          <w:szCs w:val="24"/>
        </w:rPr>
      </w:pPr>
      <w:r>
        <w:rPr>
          <w:rFonts w:hint="eastAsia" w:ascii="宋体" w:hAnsi="宋体" w:cs="宋体"/>
          <w:bCs/>
          <w:sz w:val="24"/>
          <w:szCs w:val="24"/>
        </w:rPr>
        <w:t>④违反相关法律法规的。</w:t>
      </w:r>
    </w:p>
    <w:p>
      <w:pPr>
        <w:tabs>
          <w:tab w:val="left" w:pos="0"/>
        </w:tabs>
        <w:spacing w:line="360" w:lineRule="auto"/>
        <w:ind w:firstLine="480" w:firstLineChars="200"/>
        <w:rPr>
          <w:rFonts w:ascii="宋体" w:cs="宋体"/>
          <w:bCs/>
          <w:sz w:val="24"/>
          <w:szCs w:val="24"/>
        </w:rPr>
      </w:pPr>
      <w:r>
        <w:rPr>
          <w:rFonts w:ascii="宋体" w:hAnsi="宋体" w:cs="宋体"/>
          <w:bCs/>
          <w:sz w:val="24"/>
          <w:szCs w:val="24"/>
        </w:rPr>
        <w:t>10.5.5</w:t>
      </w:r>
      <w:r>
        <w:rPr>
          <w:rFonts w:hint="eastAsia" w:ascii="宋体" w:hAnsi="宋体" w:cs="宋体"/>
          <w:bCs/>
          <w:sz w:val="24"/>
          <w:szCs w:val="24"/>
        </w:rPr>
        <w:t>投诉人有下列情形之一的，属于虚假、恶意投诉，招标采购监督管理部门将驳回投诉，将其列入不良行为记录名单，记入“不守信响应记录档案”，并在相关网络平台公告，同时将报请行政监管部门处理。</w:t>
      </w:r>
    </w:p>
    <w:p>
      <w:pPr>
        <w:tabs>
          <w:tab w:val="left" w:pos="0"/>
        </w:tabs>
        <w:spacing w:line="360" w:lineRule="auto"/>
        <w:ind w:firstLine="480" w:firstLineChars="200"/>
        <w:rPr>
          <w:rFonts w:ascii="宋体" w:cs="宋体"/>
          <w:bCs/>
          <w:sz w:val="24"/>
          <w:szCs w:val="24"/>
        </w:rPr>
      </w:pPr>
      <w:r>
        <w:rPr>
          <w:rFonts w:hint="eastAsia" w:ascii="宋体" w:hAnsi="宋体" w:cs="宋体"/>
          <w:bCs/>
          <w:sz w:val="24"/>
          <w:szCs w:val="24"/>
        </w:rPr>
        <w:t>①一年内三次以上投诉均查无实据的；</w:t>
      </w:r>
    </w:p>
    <w:p>
      <w:pPr>
        <w:tabs>
          <w:tab w:val="left" w:pos="0"/>
        </w:tabs>
        <w:spacing w:line="360" w:lineRule="auto"/>
        <w:ind w:firstLine="480" w:firstLineChars="200"/>
        <w:rPr>
          <w:rFonts w:ascii="宋体" w:cs="宋体"/>
          <w:bCs/>
          <w:sz w:val="24"/>
          <w:szCs w:val="24"/>
        </w:rPr>
      </w:pPr>
      <w:r>
        <w:rPr>
          <w:rFonts w:hint="eastAsia" w:ascii="宋体" w:hAnsi="宋体" w:cs="宋体"/>
          <w:bCs/>
          <w:sz w:val="24"/>
          <w:szCs w:val="24"/>
        </w:rPr>
        <w:t>②捏造事实或者提供虚假投诉材料的；</w:t>
      </w:r>
    </w:p>
    <w:p>
      <w:pPr>
        <w:tabs>
          <w:tab w:val="left" w:pos="0"/>
        </w:tabs>
        <w:spacing w:line="360" w:lineRule="auto"/>
        <w:ind w:firstLine="480" w:firstLineChars="200"/>
        <w:rPr>
          <w:rFonts w:ascii="宋体" w:cs="宋体"/>
          <w:bCs/>
        </w:rPr>
      </w:pPr>
      <w:r>
        <w:rPr>
          <w:rFonts w:hint="eastAsia" w:ascii="宋体" w:hAnsi="宋体" w:cs="宋体"/>
          <w:bCs/>
          <w:sz w:val="24"/>
          <w:szCs w:val="24"/>
        </w:rPr>
        <w:t>③其他经认定属于虚假、恶意投诉的行为。</w:t>
      </w:r>
    </w:p>
    <w:p>
      <w:pPr>
        <w:pStyle w:val="59"/>
        <w:numPr>
          <w:ilvl w:val="1"/>
          <w:numId w:val="0"/>
        </w:numPr>
        <w:spacing w:before="0" w:line="360" w:lineRule="auto"/>
        <w:ind w:left="567" w:leftChars="0"/>
        <w:jc w:val="center"/>
        <w:rPr>
          <w:rFonts w:ascii="宋体" w:hAnsi="宋体" w:eastAsia="宋体"/>
          <w:b/>
          <w:sz w:val="24"/>
          <w:szCs w:val="24"/>
        </w:rPr>
      </w:pPr>
      <w:bookmarkStart w:id="83" w:name="_Toc7324"/>
      <w:bookmarkStart w:id="84" w:name="_Toc27029"/>
      <w:bookmarkStart w:id="85" w:name="_Toc448070722"/>
      <w:bookmarkStart w:id="86" w:name="_Toc13310"/>
      <w:r>
        <w:rPr>
          <w:rFonts w:ascii="宋体" w:hAnsi="宋体" w:eastAsia="宋体"/>
          <w:b/>
          <w:sz w:val="24"/>
          <w:szCs w:val="24"/>
        </w:rPr>
        <w:t>11</w:t>
      </w:r>
      <w:r>
        <w:rPr>
          <w:rFonts w:hint="eastAsia" w:ascii="宋体" w:hAnsi="宋体" w:eastAsia="宋体"/>
          <w:b/>
          <w:sz w:val="24"/>
          <w:szCs w:val="24"/>
        </w:rPr>
        <w:t>．解释权</w:t>
      </w:r>
      <w:bookmarkEnd w:id="83"/>
      <w:bookmarkEnd w:id="84"/>
      <w:bookmarkEnd w:id="85"/>
      <w:bookmarkEnd w:id="86"/>
    </w:p>
    <w:p>
      <w:pPr>
        <w:spacing w:line="440" w:lineRule="exact"/>
        <w:ind w:firstLine="549"/>
        <w:rPr>
          <w:rFonts w:ascii="宋体" w:cs="宋体"/>
          <w:sz w:val="24"/>
          <w:szCs w:val="24"/>
        </w:rPr>
      </w:pPr>
      <w:r>
        <w:rPr>
          <w:rFonts w:ascii="宋体" w:hAnsi="宋体" w:cs="宋体"/>
          <w:sz w:val="24"/>
          <w:szCs w:val="24"/>
        </w:rPr>
        <w:t>1</w:t>
      </w:r>
      <w:r>
        <w:rPr>
          <w:rFonts w:hint="eastAsia" w:ascii="宋体" w:hAnsi="宋体" w:cs="宋体"/>
          <w:sz w:val="24"/>
          <w:szCs w:val="24"/>
          <w:lang w:val="en-US" w:eastAsia="zh-CN"/>
        </w:rPr>
        <w:t>1</w:t>
      </w:r>
      <w:r>
        <w:rPr>
          <w:rFonts w:ascii="宋体" w:hAnsi="宋体" w:cs="宋体"/>
          <w:sz w:val="24"/>
          <w:szCs w:val="24"/>
        </w:rPr>
        <w:t>.1</w:t>
      </w:r>
      <w:r>
        <w:rPr>
          <w:rFonts w:hint="eastAsia" w:ascii="宋体" w:hAnsi="宋体" w:cs="宋体"/>
          <w:sz w:val="24"/>
          <w:szCs w:val="24"/>
        </w:rPr>
        <w:t>本竞争性磋商文件的解释权属于采购人。</w:t>
      </w:r>
    </w:p>
    <w:p>
      <w:pPr>
        <w:spacing w:line="440" w:lineRule="exact"/>
        <w:ind w:firstLine="549"/>
        <w:rPr>
          <w:rFonts w:ascii="宋体" w:cs="宋体"/>
          <w:szCs w:val="21"/>
        </w:rPr>
        <w:sectPr>
          <w:headerReference r:id="rId6" w:type="default"/>
          <w:footerReference r:id="rId7" w:type="default"/>
          <w:pgSz w:w="11907" w:h="16840"/>
          <w:pgMar w:top="1418" w:right="1418" w:bottom="1418" w:left="1440" w:header="851" w:footer="992" w:gutter="0"/>
          <w:pgNumType w:fmt="numberInDash"/>
          <w:cols w:space="720" w:num="1"/>
          <w:docGrid w:linePitch="303" w:charSpace="0"/>
        </w:sectPr>
      </w:pPr>
      <w:r>
        <w:rPr>
          <w:rFonts w:ascii="宋体" w:hAnsi="宋体" w:cs="宋体"/>
          <w:sz w:val="24"/>
          <w:szCs w:val="24"/>
        </w:rPr>
        <w:t>1</w:t>
      </w:r>
      <w:r>
        <w:rPr>
          <w:rFonts w:hint="eastAsia" w:ascii="宋体" w:hAnsi="宋体" w:cs="宋体"/>
          <w:sz w:val="24"/>
          <w:szCs w:val="24"/>
          <w:lang w:val="en-US" w:eastAsia="zh-CN"/>
        </w:rPr>
        <w:t>1</w:t>
      </w:r>
      <w:r>
        <w:rPr>
          <w:rFonts w:ascii="宋体" w:hAnsi="宋体" w:cs="宋体"/>
          <w:sz w:val="24"/>
          <w:szCs w:val="24"/>
        </w:rPr>
        <w:t>.2</w:t>
      </w:r>
      <w:r>
        <w:rPr>
          <w:rFonts w:hint="eastAsia" w:ascii="宋体" w:hAnsi="宋体" w:cs="宋体"/>
          <w:sz w:val="24"/>
          <w:szCs w:val="24"/>
        </w:rPr>
        <w:t>未尽事宜，按有关法律法规的规定执行。</w:t>
      </w:r>
    </w:p>
    <w:p>
      <w:pPr>
        <w:widowControl/>
        <w:shd w:val="clear" w:color="auto" w:fill="FFFFFF"/>
        <w:spacing w:line="560" w:lineRule="exact"/>
        <w:ind w:left="479" w:leftChars="228" w:firstLine="208" w:firstLineChars="65"/>
        <w:jc w:val="center"/>
        <w:rPr>
          <w:rFonts w:hint="eastAsia" w:ascii="宋体" w:hAnsi="宋体" w:cs="宋体"/>
          <w:sz w:val="32"/>
          <w:szCs w:val="32"/>
        </w:rPr>
      </w:pPr>
      <w:bookmarkStart w:id="87" w:name="_Toc9884_WPSOffice_Level2"/>
      <w:bookmarkStart w:id="88" w:name="_Toc6300_WPSOffice_Level2"/>
      <w:r>
        <w:rPr>
          <w:rFonts w:hint="eastAsia" w:ascii="宋体" w:hAnsi="宋体" w:cs="宋体"/>
          <w:sz w:val="32"/>
          <w:szCs w:val="32"/>
        </w:rPr>
        <w:t>第三章磋商办法</w:t>
      </w:r>
    </w:p>
    <w:p>
      <w:pPr>
        <w:pStyle w:val="2"/>
      </w:pPr>
    </w:p>
    <w:p>
      <w:pPr>
        <w:spacing w:line="360" w:lineRule="auto"/>
        <w:ind w:firstLine="480" w:firstLineChars="200"/>
        <w:rPr>
          <w:rFonts w:ascii="宋体" w:cs="宋体"/>
          <w:b/>
          <w:sz w:val="24"/>
        </w:rPr>
      </w:pPr>
      <w:r>
        <w:rPr>
          <w:rFonts w:hint="eastAsia" w:ascii="宋体" w:hAnsi="宋体" w:cs="宋体"/>
          <w:sz w:val="24"/>
        </w:rPr>
        <w:t>根据《政府采购法》等有关规定，为规范本采购项目竞争性磋商的磋商工作，制定本办法。</w:t>
      </w:r>
      <w:r>
        <w:rPr>
          <w:rFonts w:hint="eastAsia" w:ascii="宋体" w:hAnsi="宋体" w:cs="宋体"/>
          <w:b/>
          <w:sz w:val="24"/>
        </w:rPr>
        <w:t>磋商小组先对磋商响应文件及供应商进行</w:t>
      </w:r>
      <w:r>
        <w:rPr>
          <w:rFonts w:hint="eastAsia" w:ascii="宋体" w:hAnsi="宋体" w:cs="宋体"/>
          <w:b/>
          <w:kern w:val="0"/>
          <w:sz w:val="24"/>
        </w:rPr>
        <w:t>初审指标评审（初步评审），</w:t>
      </w:r>
      <w:r>
        <w:rPr>
          <w:rFonts w:hint="eastAsia" w:ascii="宋体" w:hAnsi="宋体" w:cs="宋体"/>
          <w:b/>
          <w:sz w:val="24"/>
        </w:rPr>
        <w:t>有一项不符合初审标准的，作无效标处理。</w:t>
      </w:r>
      <w:r>
        <w:rPr>
          <w:rFonts w:hint="eastAsia" w:ascii="宋体" w:hAnsi="宋体" w:cs="宋体"/>
          <w:b/>
          <w:kern w:val="0"/>
          <w:sz w:val="24"/>
        </w:rPr>
        <w:t>初审指标评审后</w:t>
      </w:r>
      <w:r>
        <w:rPr>
          <w:rFonts w:hint="eastAsia" w:ascii="宋体" w:hAnsi="宋体" w:cs="宋体"/>
          <w:b/>
          <w:sz w:val="24"/>
        </w:rPr>
        <w:t>再进行综合评审。</w:t>
      </w:r>
    </w:p>
    <w:p>
      <w:pPr>
        <w:widowControl/>
        <w:adjustRightInd w:val="0"/>
        <w:snapToGrid w:val="0"/>
        <w:spacing w:line="500" w:lineRule="exact"/>
        <w:jc w:val="center"/>
        <w:rPr>
          <w:rFonts w:ascii="宋体" w:cs="宋体"/>
          <w:b/>
          <w:kern w:val="0"/>
          <w:sz w:val="28"/>
          <w:szCs w:val="28"/>
        </w:rPr>
      </w:pPr>
      <w:r>
        <w:rPr>
          <w:rFonts w:hint="eastAsia" w:ascii="宋体" w:hAnsi="宋体" w:cs="宋体"/>
          <w:b/>
          <w:kern w:val="0"/>
          <w:sz w:val="28"/>
          <w:szCs w:val="28"/>
        </w:rPr>
        <w:t>附表一：资格评审及符合性评审表（初步评审）</w:t>
      </w:r>
    </w:p>
    <w:tbl>
      <w:tblPr>
        <w:tblStyle w:val="20"/>
        <w:tblW w:w="903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9"/>
        <w:gridCol w:w="2276"/>
        <w:gridCol w:w="56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1119" w:type="dxa"/>
            <w:tcBorders>
              <w:top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条款号</w:t>
            </w:r>
          </w:p>
        </w:tc>
        <w:tc>
          <w:tcPr>
            <w:tcW w:w="2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评审因素</w:t>
            </w:r>
          </w:p>
        </w:tc>
        <w:tc>
          <w:tcPr>
            <w:tcW w:w="5643" w:type="dxa"/>
            <w:tcBorders>
              <w:top w:val="single" w:color="auto" w:sz="4" w:space="0"/>
              <w:left w:val="single" w:color="auto" w:sz="4" w:space="0"/>
              <w:bottom w:val="single" w:color="auto" w:sz="4" w:space="0"/>
            </w:tcBorders>
            <w:vAlign w:val="center"/>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6" w:hRule="atLeast"/>
          <w:jc w:val="center"/>
        </w:trPr>
        <w:tc>
          <w:tcPr>
            <w:tcW w:w="1119" w:type="dxa"/>
            <w:vMerge w:val="restart"/>
            <w:tcBorders>
              <w:right w:val="single" w:color="auto" w:sz="4" w:space="0"/>
            </w:tcBorders>
            <w:vAlign w:val="center"/>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符合性和资格评审</w:t>
            </w:r>
          </w:p>
        </w:tc>
        <w:tc>
          <w:tcPr>
            <w:tcW w:w="22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投标人名称</w:t>
            </w:r>
          </w:p>
        </w:tc>
        <w:tc>
          <w:tcPr>
            <w:tcW w:w="5643" w:type="dxa"/>
            <w:tcBorders>
              <w:top w:val="single" w:color="auto" w:sz="4" w:space="0"/>
              <w:left w:val="single" w:color="auto" w:sz="4" w:space="0"/>
              <w:bottom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与营业执照等一致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119" w:type="dxa"/>
            <w:vMerge w:val="continue"/>
            <w:tcBorders>
              <w:right w:val="single" w:color="auto" w:sz="4" w:space="0"/>
            </w:tcBorders>
            <w:vAlign w:val="center"/>
          </w:tcPr>
          <w:p>
            <w:pPr>
              <w:autoSpaceDE w:val="0"/>
              <w:autoSpaceDN w:val="0"/>
              <w:adjustRightInd w:val="0"/>
              <w:jc w:val="center"/>
              <w:rPr>
                <w:rFonts w:ascii="宋体" w:cs="宋体"/>
                <w:bCs/>
                <w:sz w:val="24"/>
                <w:szCs w:val="24"/>
                <w:lang w:val="zh-CN"/>
              </w:rPr>
            </w:pPr>
          </w:p>
        </w:tc>
        <w:tc>
          <w:tcPr>
            <w:tcW w:w="22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投标函签字盖章</w:t>
            </w:r>
          </w:p>
        </w:tc>
        <w:tc>
          <w:tcPr>
            <w:tcW w:w="5643" w:type="dxa"/>
            <w:tcBorders>
              <w:top w:val="single" w:color="auto" w:sz="4" w:space="0"/>
              <w:left w:val="single" w:color="auto" w:sz="4" w:space="0"/>
              <w:bottom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符合磋商文件要求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9" w:hRule="atLeast"/>
          <w:jc w:val="center"/>
        </w:trPr>
        <w:tc>
          <w:tcPr>
            <w:tcW w:w="1119" w:type="dxa"/>
            <w:vMerge w:val="continue"/>
            <w:tcBorders>
              <w:right w:val="single" w:color="auto" w:sz="4" w:space="0"/>
            </w:tcBorders>
            <w:vAlign w:val="center"/>
          </w:tcPr>
          <w:p>
            <w:pPr>
              <w:autoSpaceDE w:val="0"/>
              <w:autoSpaceDN w:val="0"/>
              <w:adjustRightInd w:val="0"/>
              <w:jc w:val="center"/>
              <w:rPr>
                <w:rFonts w:ascii="宋体" w:cs="宋体"/>
                <w:bCs/>
                <w:sz w:val="24"/>
                <w:szCs w:val="24"/>
                <w:lang w:val="zh-CN"/>
              </w:rPr>
            </w:pPr>
          </w:p>
        </w:tc>
        <w:tc>
          <w:tcPr>
            <w:tcW w:w="22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服务期限</w:t>
            </w:r>
          </w:p>
        </w:tc>
        <w:tc>
          <w:tcPr>
            <w:tcW w:w="5643" w:type="dxa"/>
            <w:tcBorders>
              <w:top w:val="single" w:color="auto" w:sz="4" w:space="0"/>
              <w:left w:val="single" w:color="auto" w:sz="4" w:space="0"/>
              <w:bottom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符合第二章“供应商须知前附表”第</w:t>
            </w:r>
            <w:r>
              <w:rPr>
                <w:rFonts w:ascii="宋体" w:hAnsi="宋体" w:cs="宋体"/>
                <w:bCs/>
                <w:sz w:val="24"/>
                <w:szCs w:val="24"/>
                <w:lang w:val="zh-CN"/>
              </w:rPr>
              <w:t>4</w:t>
            </w:r>
            <w:r>
              <w:rPr>
                <w:rFonts w:hint="eastAsia" w:ascii="宋体" w:hAnsi="宋体" w:cs="宋体"/>
                <w:bCs/>
                <w:sz w:val="24"/>
                <w:szCs w:val="24"/>
                <w:lang w:val="zh-CN"/>
              </w:rPr>
              <w:t>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8" w:hRule="atLeast"/>
          <w:jc w:val="center"/>
        </w:trPr>
        <w:tc>
          <w:tcPr>
            <w:tcW w:w="1119" w:type="dxa"/>
            <w:vMerge w:val="continue"/>
            <w:tcBorders>
              <w:right w:val="single" w:color="auto" w:sz="4" w:space="0"/>
            </w:tcBorders>
            <w:vAlign w:val="center"/>
          </w:tcPr>
          <w:p>
            <w:pPr>
              <w:autoSpaceDE w:val="0"/>
              <w:autoSpaceDN w:val="0"/>
              <w:adjustRightInd w:val="0"/>
              <w:jc w:val="center"/>
              <w:rPr>
                <w:rFonts w:ascii="宋体" w:cs="宋体"/>
                <w:bCs/>
                <w:sz w:val="24"/>
                <w:szCs w:val="24"/>
                <w:lang w:val="zh-CN"/>
              </w:rPr>
            </w:pPr>
          </w:p>
        </w:tc>
        <w:tc>
          <w:tcPr>
            <w:tcW w:w="227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磋商保证金</w:t>
            </w:r>
          </w:p>
        </w:tc>
        <w:tc>
          <w:tcPr>
            <w:tcW w:w="5643" w:type="dxa"/>
            <w:tcBorders>
              <w:top w:val="single" w:color="auto" w:sz="4" w:space="0"/>
              <w:left w:val="single" w:color="auto" w:sz="4" w:space="0"/>
              <w:bottom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符合第二章“供应商须知前附表”第</w:t>
            </w:r>
            <w:r>
              <w:rPr>
                <w:rFonts w:hint="eastAsia" w:ascii="宋体" w:hAnsi="宋体" w:cs="宋体"/>
                <w:bCs/>
                <w:sz w:val="24"/>
                <w:szCs w:val="24"/>
                <w:lang w:val="en-US" w:eastAsia="zh-CN"/>
              </w:rPr>
              <w:t>8</w:t>
            </w:r>
            <w:r>
              <w:rPr>
                <w:rFonts w:hint="eastAsia" w:ascii="宋体" w:hAnsi="宋体" w:cs="宋体"/>
                <w:bCs/>
                <w:sz w:val="24"/>
                <w:szCs w:val="24"/>
                <w:lang w:val="zh-CN"/>
              </w:rPr>
              <w:t>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3" w:hRule="atLeast"/>
          <w:jc w:val="center"/>
        </w:trPr>
        <w:tc>
          <w:tcPr>
            <w:tcW w:w="1119" w:type="dxa"/>
            <w:vMerge w:val="continue"/>
            <w:tcBorders>
              <w:right w:val="single" w:color="auto" w:sz="4" w:space="0"/>
            </w:tcBorders>
            <w:vAlign w:val="center"/>
          </w:tcPr>
          <w:p>
            <w:pPr>
              <w:autoSpaceDE w:val="0"/>
              <w:autoSpaceDN w:val="0"/>
              <w:adjustRightInd w:val="0"/>
              <w:jc w:val="center"/>
              <w:rPr>
                <w:rFonts w:ascii="宋体" w:cs="宋体"/>
                <w:bCs/>
                <w:sz w:val="24"/>
                <w:szCs w:val="24"/>
                <w:lang w:val="zh-CN"/>
              </w:rPr>
            </w:pPr>
          </w:p>
        </w:tc>
        <w:tc>
          <w:tcPr>
            <w:tcW w:w="2276" w:type="dxa"/>
            <w:tcBorders>
              <w:top w:val="single" w:color="auto" w:sz="4" w:space="0"/>
              <w:left w:val="single" w:color="auto" w:sz="4" w:space="0"/>
              <w:righ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营业执照</w:t>
            </w:r>
          </w:p>
        </w:tc>
        <w:tc>
          <w:tcPr>
            <w:tcW w:w="5643" w:type="dxa"/>
            <w:tcBorders>
              <w:top w:val="single" w:color="auto" w:sz="4" w:space="0"/>
              <w:left w:val="single" w:color="auto" w:sz="4" w:space="0"/>
            </w:tcBorders>
          </w:tcPr>
          <w:p>
            <w:pPr>
              <w:autoSpaceDE w:val="0"/>
              <w:autoSpaceDN w:val="0"/>
              <w:adjustRightInd w:val="0"/>
              <w:jc w:val="center"/>
              <w:rPr>
                <w:rFonts w:ascii="宋体" w:cs="宋体"/>
                <w:bCs/>
                <w:sz w:val="24"/>
                <w:szCs w:val="24"/>
                <w:lang w:val="zh-CN"/>
              </w:rPr>
            </w:pPr>
            <w:r>
              <w:rPr>
                <w:rFonts w:hint="eastAsia" w:ascii="宋体" w:hAnsi="宋体" w:cs="宋体"/>
                <w:bCs/>
                <w:sz w:val="24"/>
                <w:szCs w:val="24"/>
                <w:lang w:val="zh-CN"/>
              </w:rPr>
              <w:t>有效并符合磋商文件要求</w:t>
            </w:r>
          </w:p>
        </w:tc>
      </w:tr>
      <w:bookmarkEnd w:id="87"/>
      <w:bookmarkEnd w:id="88"/>
    </w:tbl>
    <w:p>
      <w:pPr>
        <w:pStyle w:val="3"/>
        <w:ind w:left="0" w:leftChars="0" w:firstLine="0" w:firstLineChars="0"/>
        <w:rPr>
          <w:rFonts w:ascii="宋体" w:cs="宋体"/>
          <w:b/>
          <w:color w:val="FF0000"/>
          <w:kern w:val="0"/>
          <w:sz w:val="28"/>
          <w:szCs w:val="28"/>
        </w:rPr>
      </w:pPr>
      <w:bookmarkStart w:id="89" w:name="_Toc22028_WPSOffice_Level1"/>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p>
    <w:p>
      <w:pPr>
        <w:widowControl/>
        <w:shd w:val="clear" w:color="auto" w:fill="FFFFFF"/>
        <w:spacing w:line="240" w:lineRule="atLeast"/>
        <w:jc w:val="center"/>
        <w:rPr>
          <w:rFonts w:hint="eastAsia" w:ascii="宋体" w:hAnsi="宋体" w:cs="宋体"/>
          <w:b/>
          <w:kern w:val="0"/>
          <w:sz w:val="28"/>
          <w:szCs w:val="28"/>
        </w:rPr>
      </w:pPr>
      <w:r>
        <w:rPr>
          <w:rFonts w:hint="eastAsia" w:ascii="宋体" w:hAnsi="宋体" w:cs="宋体"/>
          <w:b/>
          <w:kern w:val="0"/>
          <w:sz w:val="28"/>
          <w:szCs w:val="28"/>
        </w:rPr>
        <w:t>附表二综合评分标准</w:t>
      </w:r>
    </w:p>
    <w:p>
      <w:pPr>
        <w:pStyle w:val="2"/>
      </w:pPr>
    </w:p>
    <w:tbl>
      <w:tblPr>
        <w:tblStyle w:val="20"/>
        <w:tblW w:w="9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936"/>
        <w:gridCol w:w="4878"/>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648" w:type="dxa"/>
            <w:vAlign w:val="center"/>
          </w:tcPr>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序号</w:t>
            </w:r>
          </w:p>
        </w:tc>
        <w:tc>
          <w:tcPr>
            <w:tcW w:w="1440" w:type="dxa"/>
            <w:vAlign w:val="center"/>
          </w:tcPr>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评分因素</w:t>
            </w:r>
          </w:p>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及权重</w:t>
            </w:r>
          </w:p>
        </w:tc>
        <w:tc>
          <w:tcPr>
            <w:tcW w:w="936" w:type="dxa"/>
            <w:vAlign w:val="center"/>
          </w:tcPr>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分值</w:t>
            </w:r>
          </w:p>
        </w:tc>
        <w:tc>
          <w:tcPr>
            <w:tcW w:w="4878" w:type="dxa"/>
            <w:vAlign w:val="center"/>
          </w:tcPr>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评分标准</w:t>
            </w:r>
          </w:p>
        </w:tc>
        <w:tc>
          <w:tcPr>
            <w:tcW w:w="1582" w:type="dxa"/>
            <w:vAlign w:val="center"/>
          </w:tcPr>
          <w:p>
            <w:pPr>
              <w:topLinePunct/>
              <w:autoSpaceDN w:val="0"/>
              <w:adjustRightInd w:val="0"/>
              <w:snapToGrid w:val="0"/>
              <w:spacing w:line="240" w:lineRule="atLeast"/>
              <w:jc w:val="center"/>
              <w:rPr>
                <w:rFonts w:ascii="宋体" w:cs="宋体"/>
                <w:kern w:val="0"/>
                <w:sz w:val="24"/>
                <w:szCs w:val="24"/>
              </w:rPr>
            </w:pPr>
            <w:r>
              <w:rPr>
                <w:rFonts w:hint="eastAsia" w:ascii="宋体" w:hAnsi="宋体" w:cs="宋体"/>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648" w:type="dxa"/>
            <w:vAlign w:val="center"/>
          </w:tcPr>
          <w:p>
            <w:pPr>
              <w:topLinePunct/>
              <w:autoSpaceDN w:val="0"/>
              <w:adjustRightInd w:val="0"/>
              <w:snapToGrid w:val="0"/>
              <w:spacing w:line="240" w:lineRule="atLeast"/>
              <w:jc w:val="center"/>
              <w:rPr>
                <w:rFonts w:ascii="宋体" w:cs="宋体"/>
                <w:sz w:val="24"/>
                <w:szCs w:val="24"/>
              </w:rPr>
            </w:pPr>
            <w:r>
              <w:rPr>
                <w:rFonts w:ascii="宋体" w:hAnsi="宋体" w:cs="宋体"/>
                <w:sz w:val="24"/>
                <w:szCs w:val="24"/>
              </w:rPr>
              <w:t>1</w:t>
            </w:r>
          </w:p>
        </w:tc>
        <w:tc>
          <w:tcPr>
            <w:tcW w:w="1440" w:type="dxa"/>
            <w:vAlign w:val="center"/>
          </w:tcPr>
          <w:p>
            <w:pPr>
              <w:snapToGrid w:val="0"/>
              <w:spacing w:line="240" w:lineRule="atLeast"/>
              <w:jc w:val="center"/>
              <w:rPr>
                <w:rFonts w:ascii="宋体" w:cs="宋体"/>
                <w:sz w:val="24"/>
                <w:szCs w:val="24"/>
              </w:rPr>
            </w:pPr>
            <w:r>
              <w:rPr>
                <w:rFonts w:hint="eastAsia" w:ascii="宋体" w:hAnsi="宋体" w:cs="宋体"/>
                <w:sz w:val="24"/>
                <w:szCs w:val="24"/>
              </w:rPr>
              <w:t>投标报价</w:t>
            </w:r>
          </w:p>
        </w:tc>
        <w:tc>
          <w:tcPr>
            <w:tcW w:w="936" w:type="dxa"/>
            <w:vAlign w:val="center"/>
          </w:tcPr>
          <w:p>
            <w:pPr>
              <w:snapToGrid w:val="0"/>
              <w:spacing w:line="240" w:lineRule="atLeast"/>
              <w:jc w:val="center"/>
              <w:rPr>
                <w:rFonts w:ascii="宋体" w:cs="宋体"/>
                <w:sz w:val="24"/>
                <w:szCs w:val="24"/>
              </w:rPr>
            </w:pPr>
            <w:r>
              <w:rPr>
                <w:rFonts w:hint="eastAsia" w:ascii="宋体" w:hAnsi="宋体" w:cs="宋体"/>
                <w:sz w:val="24"/>
                <w:szCs w:val="24"/>
                <w:lang w:val="en-US" w:eastAsia="zh-CN"/>
              </w:rPr>
              <w:t>2</w:t>
            </w:r>
            <w:r>
              <w:rPr>
                <w:rFonts w:ascii="宋体" w:hAnsi="宋体" w:cs="宋体"/>
                <w:sz w:val="24"/>
                <w:szCs w:val="24"/>
              </w:rPr>
              <w:t>0</w:t>
            </w:r>
            <w:r>
              <w:rPr>
                <w:rFonts w:hint="eastAsia" w:ascii="宋体" w:hAnsi="宋体" w:cs="宋体"/>
                <w:sz w:val="24"/>
                <w:szCs w:val="24"/>
              </w:rPr>
              <w:t>分</w:t>
            </w:r>
          </w:p>
        </w:tc>
        <w:tc>
          <w:tcPr>
            <w:tcW w:w="4878" w:type="dxa"/>
            <w:vAlign w:val="center"/>
          </w:tcPr>
          <w:p>
            <w:pPr>
              <w:snapToGrid w:val="0"/>
              <w:spacing w:line="240" w:lineRule="atLeast"/>
              <w:jc w:val="both"/>
              <w:rPr>
                <w:rFonts w:hint="eastAsia"/>
                <w:sz w:val="24"/>
                <w:szCs w:val="24"/>
              </w:rPr>
            </w:pPr>
            <w:r>
              <w:rPr>
                <w:rFonts w:hint="eastAsia"/>
                <w:sz w:val="24"/>
                <w:szCs w:val="24"/>
              </w:rPr>
              <w:t>评标基准价</w:t>
            </w:r>
            <w:r>
              <w:rPr>
                <w:rFonts w:hint="eastAsia"/>
                <w:sz w:val="24"/>
                <w:szCs w:val="24"/>
                <w:lang w:val="en-US" w:eastAsia="zh-CN"/>
              </w:rPr>
              <w:t>为：（1－</w:t>
            </w:r>
            <w:r>
              <w:rPr>
                <w:rFonts w:hint="eastAsia"/>
                <w:sz w:val="24"/>
                <w:szCs w:val="24"/>
              </w:rPr>
              <w:t>有效投标报价中的最</w:t>
            </w:r>
            <w:r>
              <w:rPr>
                <w:rFonts w:hint="eastAsia"/>
                <w:sz w:val="24"/>
                <w:szCs w:val="24"/>
                <w:lang w:val="en-US" w:eastAsia="zh-CN"/>
              </w:rPr>
              <w:t>高优惠率</w:t>
            </w:r>
            <w:r>
              <w:rPr>
                <w:rFonts w:hint="eastAsia"/>
                <w:sz w:val="24"/>
                <w:szCs w:val="24"/>
                <w:lang w:eastAsia="zh-CN"/>
              </w:rPr>
              <w:t>）</w:t>
            </w:r>
            <w:r>
              <w:rPr>
                <w:rFonts w:hint="eastAsia"/>
                <w:sz w:val="24"/>
                <w:szCs w:val="24"/>
              </w:rPr>
              <w:t>，</w:t>
            </w:r>
            <w:r>
              <w:rPr>
                <w:rFonts w:hint="eastAsia"/>
                <w:sz w:val="24"/>
                <w:szCs w:val="24"/>
                <w:lang w:val="en-US" w:eastAsia="zh-CN"/>
              </w:rPr>
              <w:t>各</w:t>
            </w:r>
            <w:r>
              <w:rPr>
                <w:rFonts w:hint="eastAsia"/>
                <w:sz w:val="24"/>
                <w:szCs w:val="24"/>
              </w:rPr>
              <w:t>投标人的价格分统一按照下列公式计算：</w:t>
            </w:r>
          </w:p>
          <w:p>
            <w:pPr>
              <w:snapToGrid w:val="0"/>
              <w:spacing w:line="240" w:lineRule="atLeast"/>
              <w:jc w:val="both"/>
              <w:rPr>
                <w:rFonts w:hint="default" w:eastAsia="宋体"/>
                <w:lang w:val="en-US" w:eastAsia="zh-CN"/>
              </w:rPr>
            </w:pPr>
            <w:r>
              <w:rPr>
                <w:rFonts w:hint="eastAsia"/>
                <w:sz w:val="24"/>
                <w:szCs w:val="24"/>
              </w:rPr>
              <w:t>投标报价得分＝评标基准价/</w:t>
            </w:r>
            <w:r>
              <w:rPr>
                <w:rFonts w:hint="eastAsia"/>
                <w:sz w:val="24"/>
                <w:szCs w:val="24"/>
                <w:lang w:eastAsia="zh-CN"/>
              </w:rPr>
              <w:t>（</w:t>
            </w:r>
            <w:r>
              <w:rPr>
                <w:rFonts w:hint="eastAsia"/>
                <w:sz w:val="24"/>
                <w:szCs w:val="24"/>
                <w:lang w:val="en-US" w:eastAsia="zh-CN"/>
              </w:rPr>
              <w:t>1－</w:t>
            </w:r>
            <w:r>
              <w:rPr>
                <w:rFonts w:hint="eastAsia"/>
                <w:sz w:val="24"/>
                <w:szCs w:val="24"/>
              </w:rPr>
              <w:t>投标报价）×</w:t>
            </w:r>
            <w:r>
              <w:rPr>
                <w:rFonts w:hint="eastAsia"/>
                <w:sz w:val="24"/>
                <w:szCs w:val="24"/>
                <w:lang w:val="en-US" w:eastAsia="zh-CN"/>
              </w:rPr>
              <w:t>20</w:t>
            </w:r>
            <w:r>
              <w:rPr>
                <w:rFonts w:hint="eastAsia"/>
                <w:sz w:val="24"/>
                <w:szCs w:val="24"/>
              </w:rPr>
              <w:t>。</w:t>
            </w:r>
            <w:r>
              <w:rPr>
                <w:rFonts w:hint="eastAsia"/>
                <w:sz w:val="24"/>
                <w:szCs w:val="24"/>
                <w:lang w:val="en-US" w:eastAsia="zh-CN"/>
              </w:rPr>
              <w:t xml:space="preserve">(保留两位小数)                                               </w:t>
            </w:r>
          </w:p>
        </w:tc>
        <w:tc>
          <w:tcPr>
            <w:tcW w:w="1582" w:type="dxa"/>
            <w:vAlign w:val="center"/>
          </w:tcPr>
          <w:p>
            <w:pPr>
              <w:topLinePunct/>
              <w:autoSpaceDN w:val="0"/>
              <w:adjustRightInd w:val="0"/>
              <w:snapToGrid w:val="0"/>
              <w:spacing w:line="240" w:lineRule="atLeast"/>
              <w:jc w:val="center"/>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trPr>
        <w:tc>
          <w:tcPr>
            <w:tcW w:w="648" w:type="dxa"/>
            <w:vMerge w:val="restart"/>
            <w:vAlign w:val="center"/>
          </w:tcPr>
          <w:p>
            <w:pPr>
              <w:topLinePunct/>
              <w:autoSpaceDN w:val="0"/>
              <w:adjustRightInd w:val="0"/>
              <w:snapToGrid w:val="0"/>
              <w:spacing w:line="240" w:lineRule="atLeast"/>
              <w:jc w:val="center"/>
              <w:rPr>
                <w:rFonts w:ascii="宋体" w:cs="宋体"/>
                <w:sz w:val="24"/>
                <w:szCs w:val="24"/>
              </w:rPr>
            </w:pPr>
            <w:r>
              <w:rPr>
                <w:rFonts w:ascii="宋体" w:hAnsi="宋体" w:cs="宋体"/>
                <w:sz w:val="24"/>
                <w:szCs w:val="24"/>
              </w:rPr>
              <w:t>2</w:t>
            </w:r>
          </w:p>
        </w:tc>
        <w:tc>
          <w:tcPr>
            <w:tcW w:w="1440" w:type="dxa"/>
            <w:vAlign w:val="center"/>
          </w:tcPr>
          <w:p>
            <w:pPr>
              <w:topLinePunct/>
              <w:autoSpaceDN w:val="0"/>
              <w:adjustRightInd w:val="0"/>
              <w:snapToGrid w:val="0"/>
              <w:spacing w:line="240" w:lineRule="atLeast"/>
              <w:jc w:val="center"/>
              <w:rPr>
                <w:rFonts w:ascii="宋体" w:cs="宋体"/>
                <w:kern w:val="0"/>
                <w:sz w:val="24"/>
                <w:szCs w:val="24"/>
                <w:lang w:val="zh-CN"/>
              </w:rPr>
            </w:pPr>
            <w:r>
              <w:rPr>
                <w:rFonts w:hint="eastAsia" w:ascii="宋体" w:hAnsi="宋体" w:cs="宋体"/>
                <w:sz w:val="24"/>
                <w:szCs w:val="24"/>
                <w:lang w:val="en-US" w:eastAsia="zh-CN"/>
              </w:rPr>
              <w:t>服务方案</w:t>
            </w:r>
          </w:p>
        </w:tc>
        <w:tc>
          <w:tcPr>
            <w:tcW w:w="936" w:type="dxa"/>
            <w:vAlign w:val="center"/>
          </w:tcPr>
          <w:p>
            <w:pPr>
              <w:topLinePunct/>
              <w:autoSpaceDN w:val="0"/>
              <w:adjustRightInd w:val="0"/>
              <w:snapToGrid w:val="0"/>
              <w:spacing w:line="240" w:lineRule="atLeast"/>
              <w:jc w:val="center"/>
              <w:rPr>
                <w:rFonts w:hint="default" w:ascii="宋体" w:cs="宋体"/>
                <w:kern w:val="0"/>
                <w:sz w:val="24"/>
                <w:szCs w:val="24"/>
                <w:lang w:val="en-US"/>
              </w:rPr>
            </w:pPr>
            <w:r>
              <w:rPr>
                <w:rFonts w:hint="eastAsia" w:ascii="宋体" w:hAnsi="宋体" w:cs="宋体"/>
                <w:kern w:val="0"/>
                <w:sz w:val="24"/>
                <w:szCs w:val="24"/>
                <w:lang w:val="en-US" w:eastAsia="zh-CN"/>
              </w:rPr>
              <w:t>40</w:t>
            </w:r>
            <w:r>
              <w:rPr>
                <w:rFonts w:hint="eastAsia" w:ascii="宋体" w:hAnsi="宋体" w:cs="宋体"/>
                <w:sz w:val="24"/>
                <w:szCs w:val="24"/>
              </w:rPr>
              <w:t>分</w:t>
            </w:r>
          </w:p>
        </w:tc>
        <w:tc>
          <w:tcPr>
            <w:tcW w:w="4878" w:type="dxa"/>
            <w:vAlign w:val="center"/>
          </w:tcPr>
          <w:p>
            <w:pPr>
              <w:spacing w:line="240" w:lineRule="atLeast"/>
              <w:rPr>
                <w:rFonts w:hint="default" w:ascii="宋体" w:eastAsia="宋体" w:cs="宋体"/>
                <w:kern w:val="0"/>
                <w:sz w:val="24"/>
                <w:szCs w:val="24"/>
                <w:lang w:val="en-US" w:eastAsia="zh-CN"/>
              </w:rPr>
            </w:pPr>
            <w:r>
              <w:rPr>
                <w:rFonts w:hint="eastAsia" w:ascii="宋体" w:eastAsia="宋体" w:cs="宋体"/>
                <w:kern w:val="0"/>
                <w:sz w:val="24"/>
                <w:szCs w:val="24"/>
                <w:lang w:val="en-US" w:eastAsia="zh-CN"/>
              </w:rPr>
              <w:t>对投标人提供的服务方案进行评价，优得40-30分，良得30-20分，一般得20-1分，未提供服务方案的不得分。</w:t>
            </w:r>
          </w:p>
        </w:tc>
        <w:tc>
          <w:tcPr>
            <w:tcW w:w="1582" w:type="dxa"/>
            <w:vAlign w:val="center"/>
          </w:tcPr>
          <w:p>
            <w:pPr>
              <w:topLinePunct/>
              <w:autoSpaceDN w:val="0"/>
              <w:adjustRightInd w:val="0"/>
              <w:snapToGrid w:val="0"/>
              <w:spacing w:line="240" w:lineRule="atLeast"/>
              <w:rPr>
                <w:rFonts w:hint="eastAsia" w:ascii="宋体" w:eastAsia="宋体" w:cs="宋体"/>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648" w:type="dxa"/>
            <w:vMerge w:val="continue"/>
            <w:vAlign w:val="center"/>
          </w:tcPr>
          <w:p>
            <w:pPr>
              <w:widowControl/>
              <w:jc w:val="left"/>
              <w:rPr>
                <w:rFonts w:ascii="宋体" w:cs="宋体"/>
                <w:sz w:val="24"/>
                <w:szCs w:val="24"/>
              </w:rPr>
            </w:pPr>
          </w:p>
        </w:tc>
        <w:tc>
          <w:tcPr>
            <w:tcW w:w="1440" w:type="dxa"/>
            <w:vAlign w:val="center"/>
          </w:tcPr>
          <w:p>
            <w:pPr>
              <w:topLinePunct/>
              <w:autoSpaceDN w:val="0"/>
              <w:adjustRightInd w:val="0"/>
              <w:snapToGrid w:val="0"/>
              <w:spacing w:line="240" w:lineRule="atLeast"/>
              <w:jc w:val="center"/>
              <w:rPr>
                <w:rFonts w:hint="default" w:ascii="宋体" w:cs="宋体"/>
                <w:sz w:val="24"/>
                <w:szCs w:val="24"/>
                <w:lang w:val="en-US"/>
              </w:rPr>
            </w:pPr>
            <w:r>
              <w:rPr>
                <w:rFonts w:hint="eastAsia" w:ascii="宋体" w:hAnsi="宋体" w:cs="宋体"/>
                <w:sz w:val="24"/>
                <w:szCs w:val="24"/>
                <w:lang w:val="en-US" w:eastAsia="zh-CN"/>
              </w:rPr>
              <w:t>服务响应时间</w:t>
            </w:r>
          </w:p>
        </w:tc>
        <w:tc>
          <w:tcPr>
            <w:tcW w:w="936" w:type="dxa"/>
            <w:vAlign w:val="center"/>
          </w:tcPr>
          <w:p>
            <w:pPr>
              <w:topLinePunct/>
              <w:autoSpaceDN w:val="0"/>
              <w:adjustRightInd w:val="0"/>
              <w:snapToGrid w:val="0"/>
              <w:spacing w:line="240" w:lineRule="atLeast"/>
              <w:jc w:val="center"/>
              <w:rPr>
                <w:rFonts w:hint="default" w:ascii="宋体" w:cs="宋体"/>
                <w:sz w:val="24"/>
                <w:szCs w:val="24"/>
                <w:lang w:val="en-US"/>
              </w:rPr>
            </w:pPr>
            <w:r>
              <w:rPr>
                <w:rFonts w:hint="eastAsia" w:ascii="宋体" w:hAnsi="宋体" w:cs="宋体"/>
                <w:sz w:val="24"/>
                <w:szCs w:val="24"/>
                <w:lang w:val="en-US" w:eastAsia="zh-CN"/>
              </w:rPr>
              <w:t>20</w:t>
            </w:r>
            <w:r>
              <w:rPr>
                <w:rFonts w:hint="eastAsia" w:ascii="宋体" w:hAnsi="宋体" w:cs="宋体"/>
                <w:sz w:val="24"/>
                <w:szCs w:val="24"/>
              </w:rPr>
              <w:t>分</w:t>
            </w:r>
          </w:p>
        </w:tc>
        <w:tc>
          <w:tcPr>
            <w:tcW w:w="4878" w:type="dxa"/>
          </w:tcPr>
          <w:p>
            <w:pPr>
              <w:pStyle w:val="19"/>
              <w:spacing w:line="240" w:lineRule="atLeast"/>
              <w:ind w:left="0" w:leftChars="0" w:firstLine="0" w:firstLineChars="0"/>
              <w:rPr>
                <w:rFonts w:hint="default" w:eastAsia="宋体"/>
                <w:lang w:val="en-US" w:eastAsia="zh-CN"/>
              </w:rPr>
            </w:pPr>
            <w:r>
              <w:rPr>
                <w:rFonts w:hint="eastAsia" w:ascii="宋体" w:hAnsi="Times New Roman" w:eastAsia="宋体" w:cs="宋体"/>
                <w:spacing w:val="0"/>
                <w:kern w:val="0"/>
                <w:sz w:val="24"/>
                <w:szCs w:val="24"/>
                <w:lang w:val="en-US" w:eastAsia="zh-CN" w:bidi="ar-SA"/>
              </w:rPr>
              <w:t>投标人提供承诺函，承诺接到需求科室电话1小时之内到达现场并切实解决问题的得</w:t>
            </w:r>
            <w:r>
              <w:rPr>
                <w:rFonts w:hint="eastAsia" w:ascii="宋体" w:cs="宋体"/>
                <w:spacing w:val="0"/>
                <w:kern w:val="0"/>
                <w:sz w:val="24"/>
                <w:szCs w:val="24"/>
                <w:lang w:val="en-US" w:eastAsia="zh-CN" w:bidi="ar-SA"/>
              </w:rPr>
              <w:t>20</w:t>
            </w:r>
            <w:r>
              <w:rPr>
                <w:rFonts w:hint="eastAsia" w:ascii="宋体" w:hAnsi="Times New Roman" w:eastAsia="宋体" w:cs="宋体"/>
                <w:spacing w:val="0"/>
                <w:kern w:val="0"/>
                <w:sz w:val="24"/>
                <w:szCs w:val="24"/>
                <w:lang w:val="en-US" w:eastAsia="zh-CN" w:bidi="ar-SA"/>
              </w:rPr>
              <w:t>分，承诺接到需求科室电话3小时之内到达现场并切实解决问题的得</w:t>
            </w:r>
            <w:r>
              <w:rPr>
                <w:rFonts w:hint="eastAsia" w:ascii="宋体" w:cs="宋体"/>
                <w:spacing w:val="0"/>
                <w:kern w:val="0"/>
                <w:sz w:val="24"/>
                <w:szCs w:val="24"/>
                <w:lang w:val="en-US" w:eastAsia="zh-CN" w:bidi="ar-SA"/>
              </w:rPr>
              <w:t>15</w:t>
            </w:r>
            <w:r>
              <w:rPr>
                <w:rFonts w:hint="eastAsia" w:ascii="宋体" w:hAnsi="Times New Roman" w:eastAsia="宋体" w:cs="宋体"/>
                <w:spacing w:val="0"/>
                <w:kern w:val="0"/>
                <w:sz w:val="24"/>
                <w:szCs w:val="24"/>
                <w:lang w:val="en-US" w:eastAsia="zh-CN" w:bidi="ar-SA"/>
              </w:rPr>
              <w:t>分，承诺接到需求科室电话5小时之内到达现场并切实解决问题的得</w:t>
            </w:r>
            <w:r>
              <w:rPr>
                <w:rFonts w:hint="eastAsia" w:ascii="宋体" w:cs="宋体"/>
                <w:spacing w:val="0"/>
                <w:kern w:val="0"/>
                <w:sz w:val="24"/>
                <w:szCs w:val="24"/>
                <w:lang w:val="en-US" w:eastAsia="zh-CN" w:bidi="ar-SA"/>
              </w:rPr>
              <w:t>10</w:t>
            </w:r>
            <w:r>
              <w:rPr>
                <w:rFonts w:hint="eastAsia" w:ascii="宋体" w:hAnsi="Times New Roman" w:eastAsia="宋体" w:cs="宋体"/>
                <w:spacing w:val="0"/>
                <w:kern w:val="0"/>
                <w:sz w:val="24"/>
                <w:szCs w:val="24"/>
                <w:lang w:val="en-US" w:eastAsia="zh-CN" w:bidi="ar-SA"/>
              </w:rPr>
              <w:t>分，其他情况不得分。</w:t>
            </w:r>
          </w:p>
        </w:tc>
        <w:tc>
          <w:tcPr>
            <w:tcW w:w="1582" w:type="dxa"/>
            <w:vAlign w:val="center"/>
          </w:tcPr>
          <w:p>
            <w:pPr>
              <w:topLinePunct/>
              <w:autoSpaceDN w:val="0"/>
              <w:adjustRightInd w:val="0"/>
              <w:snapToGrid w:val="0"/>
              <w:spacing w:line="240" w:lineRule="atLeast"/>
              <w:rPr>
                <w:rFonts w:asci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trPr>
        <w:tc>
          <w:tcPr>
            <w:tcW w:w="648" w:type="dxa"/>
            <w:vMerge w:val="continue"/>
            <w:vAlign w:val="center"/>
          </w:tcPr>
          <w:p>
            <w:pPr>
              <w:widowControl/>
              <w:jc w:val="left"/>
              <w:rPr>
                <w:rFonts w:ascii="宋体" w:cs="宋体"/>
                <w:sz w:val="24"/>
                <w:szCs w:val="24"/>
              </w:rPr>
            </w:pPr>
          </w:p>
        </w:tc>
        <w:tc>
          <w:tcPr>
            <w:tcW w:w="1440" w:type="dxa"/>
            <w:vAlign w:val="center"/>
          </w:tcPr>
          <w:p>
            <w:pPr>
              <w:topLinePunct/>
              <w:autoSpaceDN w:val="0"/>
              <w:adjustRightInd w:val="0"/>
              <w:snapToGrid w:val="0"/>
              <w:spacing w:line="240" w:lineRule="atLeast"/>
              <w:jc w:val="center"/>
              <w:rPr>
                <w:rFonts w:ascii="宋体" w:cs="宋体"/>
                <w:sz w:val="24"/>
                <w:szCs w:val="24"/>
              </w:rPr>
            </w:pPr>
            <w:r>
              <w:rPr>
                <w:rFonts w:hint="eastAsia" w:ascii="宋体" w:hAnsi="宋体" w:cs="宋体"/>
                <w:sz w:val="24"/>
                <w:szCs w:val="24"/>
                <w:lang w:val="en-US" w:eastAsia="zh-CN"/>
              </w:rPr>
              <w:t>业绩</w:t>
            </w:r>
          </w:p>
        </w:tc>
        <w:tc>
          <w:tcPr>
            <w:tcW w:w="936" w:type="dxa"/>
            <w:vAlign w:val="center"/>
          </w:tcPr>
          <w:p>
            <w:pPr>
              <w:topLinePunct/>
              <w:autoSpaceDN w:val="0"/>
              <w:adjustRightInd w:val="0"/>
              <w:snapToGrid w:val="0"/>
              <w:spacing w:line="240" w:lineRule="atLeast"/>
              <w:ind w:firstLine="120" w:firstLineChars="50"/>
              <w:jc w:val="left"/>
              <w:rPr>
                <w:rFonts w:ascii="宋体" w:cs="宋体"/>
                <w:sz w:val="24"/>
                <w:szCs w:val="24"/>
              </w:rPr>
            </w:pPr>
            <w:r>
              <w:rPr>
                <w:rFonts w:hint="eastAsia" w:ascii="宋体" w:hAnsi="宋体" w:cs="宋体"/>
                <w:kern w:val="0"/>
                <w:sz w:val="24"/>
                <w:szCs w:val="24"/>
                <w:lang w:val="en-US" w:eastAsia="zh-CN"/>
              </w:rPr>
              <w:t>10</w:t>
            </w:r>
            <w:r>
              <w:rPr>
                <w:rFonts w:hint="eastAsia" w:ascii="宋体" w:hAnsi="宋体" w:cs="宋体"/>
                <w:kern w:val="0"/>
                <w:sz w:val="24"/>
                <w:szCs w:val="24"/>
              </w:rPr>
              <w:t>分</w:t>
            </w:r>
          </w:p>
        </w:tc>
        <w:tc>
          <w:tcPr>
            <w:tcW w:w="4878" w:type="dxa"/>
            <w:vAlign w:val="center"/>
          </w:tcPr>
          <w:p>
            <w:pPr>
              <w:spacing w:line="240" w:lineRule="atLeast"/>
              <w:rPr>
                <w:rFonts w:hint="default" w:ascii="宋体" w:eastAsia="宋体" w:cs="宋体"/>
                <w:sz w:val="24"/>
                <w:szCs w:val="24"/>
                <w:lang w:val="en-US" w:eastAsia="zh-CN"/>
              </w:rPr>
            </w:pPr>
            <w:r>
              <w:rPr>
                <w:rFonts w:hint="eastAsia" w:ascii="宋体" w:eastAsia="宋体" w:cs="宋体"/>
                <w:sz w:val="24"/>
                <w:szCs w:val="24"/>
                <w:lang w:val="en-US" w:eastAsia="zh-CN"/>
              </w:rPr>
              <w:t>提供类似业绩，一个业绩</w:t>
            </w:r>
            <w:r>
              <w:rPr>
                <w:rFonts w:hint="eastAsia" w:ascii="宋体" w:cs="宋体"/>
                <w:sz w:val="24"/>
                <w:szCs w:val="24"/>
                <w:lang w:val="en-US" w:eastAsia="zh-CN"/>
              </w:rPr>
              <w:t>得5</w:t>
            </w:r>
            <w:r>
              <w:rPr>
                <w:rFonts w:hint="eastAsia" w:ascii="宋体" w:eastAsia="宋体" w:cs="宋体"/>
                <w:sz w:val="24"/>
                <w:szCs w:val="24"/>
                <w:lang w:val="en-US" w:eastAsia="zh-CN"/>
              </w:rPr>
              <w:t>分，满分10分。（以合同为准）</w:t>
            </w:r>
          </w:p>
        </w:tc>
        <w:tc>
          <w:tcPr>
            <w:tcW w:w="1582" w:type="dxa"/>
            <w:vAlign w:val="center"/>
          </w:tcPr>
          <w:p>
            <w:pPr>
              <w:topLinePunct/>
              <w:autoSpaceDN w:val="0"/>
              <w:adjustRightInd w:val="0"/>
              <w:snapToGrid w:val="0"/>
              <w:spacing w:line="240" w:lineRule="atLeast"/>
              <w:rPr>
                <w:rFonts w:ascii="宋体" w:cs="宋体"/>
                <w:sz w:val="24"/>
                <w:szCs w:val="24"/>
              </w:rPr>
            </w:pPr>
            <w:r>
              <w:rPr>
                <w:rFonts w:hint="eastAsia" w:ascii="宋体" w:hAnsi="宋体" w:cs="宋体"/>
                <w:kern w:val="0"/>
                <w:sz w:val="24"/>
                <w:szCs w:val="24"/>
              </w:rPr>
              <w:t>提供</w:t>
            </w:r>
            <w:r>
              <w:rPr>
                <w:rFonts w:hint="eastAsia" w:ascii="宋体" w:hAnsi="宋体" w:cs="宋体"/>
                <w:kern w:val="0"/>
                <w:sz w:val="24"/>
                <w:szCs w:val="24"/>
                <w:lang w:val="en-US" w:eastAsia="zh-CN"/>
              </w:rPr>
              <w:t>合同</w:t>
            </w:r>
            <w:r>
              <w:rPr>
                <w:rFonts w:hint="eastAsia" w:ascii="宋体" w:hAnsi="宋体" w:cs="宋体"/>
                <w:kern w:val="0"/>
                <w:sz w:val="24"/>
                <w:szCs w:val="24"/>
                <w:lang w:eastAsia="zh-CN"/>
              </w:rPr>
              <w:t>复印件（</w:t>
            </w:r>
            <w:r>
              <w:rPr>
                <w:rFonts w:hint="eastAsia" w:ascii="宋体" w:hAnsi="宋体" w:cs="宋体"/>
                <w:kern w:val="0"/>
                <w:sz w:val="24"/>
                <w:szCs w:val="24"/>
                <w:lang w:val="en-US" w:eastAsia="zh-CN"/>
              </w:rPr>
              <w:t>并加盖投标人公章）</w:t>
            </w:r>
            <w:r>
              <w:rPr>
                <w:rFonts w:hint="eastAsia" w:ascii="宋体" w:hAnsi="宋体" w:cs="宋体"/>
                <w:kern w:val="0"/>
                <w:sz w:val="24"/>
                <w:szCs w:val="24"/>
                <w:lang w:eastAsia="zh-CN"/>
              </w:rPr>
              <w:t>装入响应文件</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648" w:type="dxa"/>
            <w:vMerge w:val="continue"/>
            <w:vAlign w:val="center"/>
          </w:tcPr>
          <w:p>
            <w:pPr>
              <w:widowControl/>
              <w:jc w:val="left"/>
              <w:rPr>
                <w:rFonts w:ascii="宋体" w:cs="宋体"/>
                <w:sz w:val="24"/>
                <w:szCs w:val="24"/>
              </w:rPr>
            </w:pPr>
          </w:p>
        </w:tc>
        <w:tc>
          <w:tcPr>
            <w:tcW w:w="1440" w:type="dxa"/>
            <w:vAlign w:val="center"/>
          </w:tcPr>
          <w:p>
            <w:pPr>
              <w:topLinePunct/>
              <w:autoSpaceDN w:val="0"/>
              <w:adjustRightInd w:val="0"/>
              <w:snapToGrid w:val="0"/>
              <w:spacing w:line="240" w:lineRule="atLeast"/>
              <w:jc w:val="center"/>
              <w:rPr>
                <w:rFonts w:hint="default" w:ascii="宋体" w:cs="宋体"/>
                <w:kern w:val="0"/>
                <w:sz w:val="24"/>
                <w:szCs w:val="24"/>
                <w:lang w:val="en-US"/>
              </w:rPr>
            </w:pPr>
            <w:r>
              <w:rPr>
                <w:rFonts w:hint="eastAsia" w:ascii="宋体" w:hAnsi="宋体" w:cs="宋体"/>
                <w:sz w:val="24"/>
                <w:szCs w:val="24"/>
                <w:lang w:val="en-US" w:eastAsia="zh-CN"/>
              </w:rPr>
              <w:t>人员配备</w:t>
            </w:r>
          </w:p>
        </w:tc>
        <w:tc>
          <w:tcPr>
            <w:tcW w:w="936" w:type="dxa"/>
            <w:vAlign w:val="center"/>
          </w:tcPr>
          <w:p>
            <w:pPr>
              <w:topLinePunct/>
              <w:autoSpaceDN w:val="0"/>
              <w:adjustRightInd w:val="0"/>
              <w:snapToGrid w:val="0"/>
              <w:spacing w:line="240" w:lineRule="atLeast"/>
              <w:ind w:firstLine="120" w:firstLineChars="50"/>
              <w:jc w:val="left"/>
              <w:rPr>
                <w:rFonts w:hint="default" w:ascii="宋体" w:cs="宋体"/>
                <w:kern w:val="0"/>
                <w:sz w:val="24"/>
                <w:szCs w:val="24"/>
                <w:lang w:val="en-US"/>
              </w:rPr>
            </w:pPr>
            <w:r>
              <w:rPr>
                <w:rFonts w:hint="eastAsia" w:ascii="宋体" w:hAnsi="宋体" w:cs="宋体"/>
                <w:kern w:val="0"/>
                <w:sz w:val="24"/>
                <w:szCs w:val="24"/>
                <w:lang w:val="en-US" w:eastAsia="zh-CN"/>
              </w:rPr>
              <w:t>10分</w:t>
            </w:r>
          </w:p>
        </w:tc>
        <w:tc>
          <w:tcPr>
            <w:tcW w:w="4878" w:type="dxa"/>
            <w:vAlign w:val="center"/>
          </w:tcPr>
          <w:p>
            <w:pPr>
              <w:spacing w:line="240" w:lineRule="atLeast"/>
              <w:rPr>
                <w:rFonts w:hint="default" w:ascii="宋体" w:cs="宋体"/>
                <w:kern w:val="0"/>
                <w:sz w:val="24"/>
                <w:szCs w:val="24"/>
                <w:lang w:val="en-US"/>
              </w:rPr>
            </w:pPr>
            <w:r>
              <w:rPr>
                <w:rFonts w:hint="eastAsia" w:ascii="宋体" w:eastAsia="宋体" w:cs="宋体"/>
                <w:kern w:val="0"/>
                <w:sz w:val="24"/>
                <w:szCs w:val="24"/>
                <w:lang w:val="en-US" w:eastAsia="zh-CN"/>
              </w:rPr>
              <w:t>对投标人提供的项目人员组成一览表进行评价，</w:t>
            </w:r>
            <w:r>
              <w:rPr>
                <w:rFonts w:hint="eastAsia" w:ascii="宋体" w:cs="宋体"/>
                <w:kern w:val="0"/>
                <w:sz w:val="24"/>
                <w:szCs w:val="24"/>
                <w:lang w:val="en-US" w:eastAsia="zh-CN"/>
              </w:rPr>
              <w:t>每提供一名项目人员的建筑工程专业二级及以上注册建造师执业资格(须附相关人员证书）的得2分，满分10分。</w:t>
            </w:r>
          </w:p>
        </w:tc>
        <w:tc>
          <w:tcPr>
            <w:tcW w:w="1582" w:type="dxa"/>
            <w:vAlign w:val="center"/>
          </w:tcPr>
          <w:p>
            <w:pPr>
              <w:topLinePunct/>
              <w:autoSpaceDN w:val="0"/>
              <w:adjustRightInd w:val="0"/>
              <w:snapToGrid w:val="0"/>
              <w:spacing w:line="240" w:lineRule="atLeast"/>
              <w:rPr>
                <w:rFonts w:hint="default" w:ascii="宋体" w:eastAsia="宋体" w:cs="宋体"/>
                <w:sz w:val="24"/>
                <w:szCs w:val="24"/>
                <w:lang w:val="en-US" w:eastAsia="zh-CN"/>
              </w:rPr>
            </w:pPr>
            <w:r>
              <w:rPr>
                <w:rFonts w:hint="eastAsia" w:ascii="宋体" w:cs="宋体"/>
                <w:sz w:val="24"/>
                <w:szCs w:val="24"/>
                <w:lang w:val="en-US" w:eastAsia="zh-CN"/>
              </w:rPr>
              <w:t>提供项目人员的相关证书（需人社部门认证）及其他相关证明材料。</w:t>
            </w:r>
          </w:p>
        </w:tc>
      </w:tr>
      <w:bookmarkEnd w:id="89"/>
    </w:tbl>
    <w:p>
      <w:pPr>
        <w:spacing w:line="360" w:lineRule="auto"/>
        <w:ind w:firstLine="480" w:firstLineChars="200"/>
        <w:rPr>
          <w:rFonts w:ascii="宋体" w:hAnsi="宋体" w:cs="宋体"/>
          <w:color w:val="000000"/>
          <w:sz w:val="24"/>
        </w:rPr>
      </w:pPr>
      <w:r>
        <w:rPr>
          <w:rFonts w:hint="eastAsia" w:ascii="宋体" w:hAnsi="宋体" w:cs="宋体"/>
          <w:color w:val="000000"/>
          <w:sz w:val="24"/>
        </w:rPr>
        <w:t>1.磋商小组依据本章磋商标准规定对磋商响应文件进行评审。</w:t>
      </w:r>
    </w:p>
    <w:p>
      <w:pPr>
        <w:spacing w:line="360" w:lineRule="auto"/>
        <w:ind w:firstLine="480" w:firstLineChars="200"/>
        <w:rPr>
          <w:rFonts w:ascii="宋体" w:hAnsi="宋体" w:cs="宋体"/>
          <w:color w:val="000000"/>
          <w:sz w:val="24"/>
        </w:rPr>
      </w:pPr>
      <w:bookmarkStart w:id="90" w:name="_Toc14258_WPSOffice_Level1"/>
      <w:bookmarkStart w:id="91" w:name="_Toc18081_WPSOffice_Level1"/>
      <w:bookmarkStart w:id="92" w:name="_Toc13662_WPSOffice_Level1"/>
      <w:r>
        <w:rPr>
          <w:rFonts w:hint="eastAsia" w:ascii="宋体" w:hAnsi="宋体" w:cs="宋体"/>
          <w:color w:val="000000"/>
          <w:sz w:val="24"/>
        </w:rPr>
        <w:t>2. 磋商原则</w:t>
      </w:r>
      <w:bookmarkEnd w:id="90"/>
      <w:bookmarkEnd w:id="91"/>
      <w:bookmarkEnd w:id="92"/>
    </w:p>
    <w:p>
      <w:pPr>
        <w:spacing w:line="360" w:lineRule="auto"/>
        <w:ind w:firstLine="480" w:firstLineChars="200"/>
        <w:rPr>
          <w:rFonts w:ascii="宋体" w:hAnsi="宋体" w:cs="宋体"/>
          <w:color w:val="000000"/>
          <w:sz w:val="24"/>
        </w:rPr>
      </w:pPr>
      <w:r>
        <w:rPr>
          <w:rFonts w:hint="eastAsia" w:ascii="宋体" w:hAnsi="宋体" w:cs="宋体"/>
          <w:color w:val="000000"/>
          <w:sz w:val="24"/>
        </w:rPr>
        <w:t>遵循公平、公正、科学、择优的原则。</w:t>
      </w:r>
    </w:p>
    <w:p>
      <w:pPr>
        <w:spacing w:line="360" w:lineRule="auto"/>
        <w:ind w:firstLine="480" w:firstLineChars="200"/>
        <w:rPr>
          <w:rFonts w:ascii="宋体" w:hAnsi="宋体" w:cs="宋体"/>
          <w:color w:val="000000"/>
          <w:sz w:val="24"/>
        </w:rPr>
      </w:pPr>
      <w:bookmarkStart w:id="93" w:name="_Toc26800_WPSOffice_Level1"/>
      <w:bookmarkStart w:id="94" w:name="_Toc14916_WPSOffice_Level1"/>
      <w:bookmarkStart w:id="95" w:name="_Toc9521_WPSOffice_Level1"/>
      <w:r>
        <w:rPr>
          <w:rFonts w:hint="eastAsia" w:ascii="宋体" w:hAnsi="宋体" w:cs="宋体"/>
          <w:color w:val="000000"/>
          <w:sz w:val="24"/>
        </w:rPr>
        <w:t>3. 磋商小组组成及职责</w:t>
      </w:r>
      <w:bookmarkEnd w:id="93"/>
      <w:bookmarkEnd w:id="94"/>
      <w:bookmarkEnd w:id="95"/>
    </w:p>
    <w:p>
      <w:pPr>
        <w:spacing w:line="360" w:lineRule="auto"/>
        <w:ind w:firstLine="480" w:firstLineChars="200"/>
        <w:rPr>
          <w:rFonts w:ascii="宋体" w:hAnsi="宋体" w:cs="宋体"/>
          <w:color w:val="000000"/>
          <w:sz w:val="24"/>
        </w:rPr>
      </w:pPr>
      <w:bookmarkStart w:id="96" w:name="_Toc31876_WPSOffice_Level2"/>
      <w:r>
        <w:rPr>
          <w:rFonts w:hint="eastAsia" w:ascii="宋体" w:hAnsi="宋体" w:cs="宋体"/>
          <w:color w:val="000000"/>
          <w:sz w:val="24"/>
        </w:rPr>
        <w:t>3.1磋商小组</w:t>
      </w:r>
      <w:bookmarkEnd w:id="96"/>
    </w:p>
    <w:p>
      <w:pPr>
        <w:spacing w:line="360" w:lineRule="auto"/>
        <w:ind w:firstLine="480" w:firstLineChars="200"/>
        <w:rPr>
          <w:rFonts w:ascii="宋体" w:hAnsi="宋体" w:cs="宋体"/>
          <w:color w:val="FF0000"/>
          <w:sz w:val="24"/>
        </w:rPr>
      </w:pPr>
      <w:r>
        <w:rPr>
          <w:rFonts w:hint="eastAsia" w:ascii="宋体" w:hAnsi="宋体" w:cs="宋体"/>
          <w:sz w:val="24"/>
        </w:rPr>
        <w:t>磋商小组由采购人依法组建。所有磋商小组成员推举产生磋商小组组长。</w:t>
      </w:r>
    </w:p>
    <w:p>
      <w:pPr>
        <w:spacing w:line="360" w:lineRule="auto"/>
        <w:ind w:firstLine="480" w:firstLineChars="200"/>
        <w:rPr>
          <w:rFonts w:ascii="宋体" w:hAnsi="宋体" w:cs="宋体"/>
          <w:color w:val="000000"/>
          <w:sz w:val="24"/>
        </w:rPr>
      </w:pPr>
      <w:bookmarkStart w:id="97" w:name="_Toc13443_WPSOffice_Level2"/>
      <w:r>
        <w:rPr>
          <w:rFonts w:hint="eastAsia" w:ascii="宋体" w:hAnsi="宋体" w:cs="宋体"/>
          <w:color w:val="000000"/>
          <w:sz w:val="24"/>
        </w:rPr>
        <w:t>3.2 磋商小组的职责</w:t>
      </w:r>
      <w:bookmarkEnd w:id="97"/>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磋商小组应当根据磋商办法，对磋商响应文件进行评审和比较，根据采</w:t>
      </w:r>
      <w:r>
        <w:rPr>
          <w:rFonts w:hint="eastAsia" w:ascii="宋体" w:hAnsi="宋体" w:cs="宋体"/>
          <w:sz w:val="24"/>
        </w:rPr>
        <w:t>购人的授权直接确定成交供应商。各评委独立评审，提出评审意见，不受任何单位或者个人的干预。</w:t>
      </w:r>
      <w:r>
        <w:rPr>
          <w:rFonts w:hint="eastAsia" w:ascii="宋体" w:hAnsi="宋体" w:cs="宋体"/>
          <w:color w:val="000000"/>
          <w:sz w:val="24"/>
        </w:rPr>
        <w:t>各评委对各自评审结果负责，并在磋商报告上签字确认。对磋商结论持有异议的磋商小组成员可以书面方式阐述其不同意见和理由。磋商小组成员拒绝在磋商报告上签字且不陈述其不同意见和理由的，视为同意磋商结论。磋商小组应当对此作出书面说明并记录在案。</w:t>
      </w:r>
    </w:p>
    <w:p>
      <w:pPr>
        <w:spacing w:line="360" w:lineRule="auto"/>
        <w:ind w:firstLine="480" w:firstLineChars="200"/>
        <w:rPr>
          <w:rFonts w:ascii="宋体" w:hAnsi="宋体" w:cs="宋体"/>
          <w:color w:val="000000"/>
          <w:sz w:val="24"/>
        </w:rPr>
      </w:pPr>
      <w:bookmarkStart w:id="98" w:name="_Toc402426883"/>
      <w:bookmarkStart w:id="99" w:name="_Toc412647649"/>
      <w:bookmarkStart w:id="100" w:name="_Toc13959_WPSOffice_Level1"/>
      <w:bookmarkStart w:id="101" w:name="_Toc422395180"/>
      <w:bookmarkStart w:id="102" w:name="_Toc4423_WPSOffice_Level1"/>
      <w:bookmarkStart w:id="103" w:name="_Toc416271966"/>
      <w:bookmarkStart w:id="104" w:name="_Toc394241257"/>
      <w:bookmarkStart w:id="105" w:name="_Toc416271437"/>
      <w:bookmarkStart w:id="106" w:name="_Toc31927_WPSOffice_Level1"/>
      <w:bookmarkStart w:id="107" w:name="_Toc402855790"/>
      <w:bookmarkStart w:id="108" w:name="_Toc152045596"/>
      <w:bookmarkStart w:id="109" w:name="_Toc296602484"/>
      <w:bookmarkStart w:id="110" w:name="_Toc152042373"/>
      <w:bookmarkStart w:id="111" w:name="_Toc247085754"/>
      <w:bookmarkStart w:id="112" w:name="_Toc179632614"/>
      <w:bookmarkStart w:id="113" w:name="_Toc246996982"/>
      <w:bookmarkStart w:id="114" w:name="_Toc246996239"/>
      <w:bookmarkStart w:id="115" w:name="_Toc144974563"/>
      <w:r>
        <w:rPr>
          <w:rFonts w:hint="eastAsia" w:ascii="宋体" w:hAnsi="宋体" w:cs="宋体"/>
          <w:color w:val="000000"/>
          <w:sz w:val="24"/>
        </w:rPr>
        <w:t>4. 磋商程序</w:t>
      </w:r>
      <w:bookmarkEnd w:id="98"/>
      <w:bookmarkEnd w:id="99"/>
      <w:bookmarkEnd w:id="100"/>
      <w:bookmarkEnd w:id="101"/>
      <w:bookmarkEnd w:id="102"/>
      <w:bookmarkEnd w:id="103"/>
      <w:bookmarkEnd w:id="104"/>
      <w:bookmarkEnd w:id="105"/>
      <w:bookmarkEnd w:id="106"/>
      <w:bookmarkEnd w:id="107"/>
    </w:p>
    <w:p>
      <w:pPr>
        <w:spacing w:line="360" w:lineRule="auto"/>
        <w:ind w:firstLine="480" w:firstLineChars="200"/>
        <w:rPr>
          <w:rFonts w:ascii="宋体" w:hAnsi="宋体" w:cs="宋体"/>
          <w:color w:val="000000"/>
          <w:sz w:val="24"/>
        </w:rPr>
      </w:pPr>
      <w:r>
        <w:rPr>
          <w:rFonts w:hint="eastAsia" w:ascii="宋体" w:hAnsi="宋体" w:cs="宋体"/>
          <w:color w:val="000000"/>
          <w:sz w:val="24"/>
        </w:rPr>
        <w:t>磋商准备、初步评审（</w:t>
      </w:r>
      <w:r>
        <w:rPr>
          <w:rFonts w:hint="eastAsia" w:ascii="宋体" w:hAnsi="宋体" w:cs="宋体"/>
          <w:color w:val="000000"/>
          <w:kern w:val="0"/>
          <w:sz w:val="24"/>
        </w:rPr>
        <w:t>初审指标评审</w:t>
      </w:r>
      <w:r>
        <w:rPr>
          <w:rFonts w:hint="eastAsia" w:ascii="宋体" w:hAnsi="宋体" w:cs="宋体"/>
          <w:color w:val="000000"/>
          <w:sz w:val="24"/>
        </w:rPr>
        <w:t>）、综合评审。</w:t>
      </w:r>
    </w:p>
    <w:p>
      <w:pPr>
        <w:spacing w:line="360" w:lineRule="auto"/>
        <w:ind w:firstLine="480" w:firstLineChars="200"/>
        <w:rPr>
          <w:rFonts w:ascii="宋体" w:hAnsi="宋体" w:cs="宋体"/>
          <w:color w:val="000000"/>
          <w:sz w:val="24"/>
        </w:rPr>
      </w:pPr>
      <w:bookmarkStart w:id="116" w:name="_Toc12432_WPSOffice_Level2"/>
      <w:r>
        <w:rPr>
          <w:rFonts w:hint="eastAsia" w:ascii="宋体" w:hAnsi="宋体" w:cs="宋体"/>
          <w:color w:val="000000"/>
          <w:sz w:val="24"/>
        </w:rPr>
        <w:t>4.1磋商准备</w:t>
      </w:r>
      <w:bookmarkEnd w:id="116"/>
    </w:p>
    <w:p>
      <w:pPr>
        <w:spacing w:line="360" w:lineRule="auto"/>
        <w:ind w:firstLine="480" w:firstLineChars="200"/>
        <w:rPr>
          <w:rFonts w:ascii="宋体" w:hAnsi="宋体" w:cs="宋体"/>
          <w:color w:val="000000"/>
          <w:sz w:val="24"/>
        </w:rPr>
      </w:pPr>
      <w:r>
        <w:rPr>
          <w:rFonts w:hint="eastAsia" w:ascii="宋体" w:hAnsi="宋体" w:cs="宋体"/>
          <w:color w:val="000000"/>
          <w:sz w:val="24"/>
        </w:rPr>
        <w:t>磋商小组熟悉磋商工作情况：</w:t>
      </w:r>
    </w:p>
    <w:p>
      <w:pPr>
        <w:spacing w:line="360" w:lineRule="auto"/>
        <w:ind w:firstLine="480" w:firstLineChars="200"/>
        <w:rPr>
          <w:rFonts w:ascii="宋体" w:hAnsi="宋体" w:cs="宋体"/>
          <w:color w:val="000000"/>
          <w:sz w:val="24"/>
        </w:rPr>
      </w:pPr>
      <w:r>
        <w:rPr>
          <w:rFonts w:hint="eastAsia" w:ascii="宋体" w:hAnsi="宋体" w:cs="宋体"/>
          <w:color w:val="000000"/>
          <w:sz w:val="24"/>
        </w:rPr>
        <w:t>(1)听取采购人或者其委托的采购代理机构对竞争性磋商项目情况的介绍。</w:t>
      </w:r>
    </w:p>
    <w:p>
      <w:pPr>
        <w:spacing w:line="360" w:lineRule="auto"/>
        <w:ind w:firstLine="480" w:firstLineChars="200"/>
        <w:rPr>
          <w:rFonts w:ascii="宋体" w:hAnsi="宋体" w:cs="宋体"/>
          <w:color w:val="000000"/>
          <w:sz w:val="24"/>
        </w:rPr>
      </w:pPr>
      <w:r>
        <w:rPr>
          <w:rFonts w:hint="eastAsia" w:ascii="宋体" w:hAnsi="宋体" w:cs="宋体"/>
          <w:color w:val="000000"/>
          <w:sz w:val="24"/>
        </w:rPr>
        <w:t>(2)阅读、研究竞争性磋商文件和相关磋商资料，获取磋商所需要的重要信息和数据,至少应了解和熟悉以下内容：竞争性磋商的目标、竞争性磋商项目的范围和性质、竞争性磋商文件规定的主要技术要求、标准和商务条款。</w:t>
      </w:r>
    </w:p>
    <w:p>
      <w:pPr>
        <w:spacing w:line="360" w:lineRule="auto"/>
        <w:ind w:firstLine="480" w:firstLineChars="200"/>
        <w:rPr>
          <w:rFonts w:ascii="宋体" w:hAnsi="宋体" w:cs="宋体"/>
          <w:color w:val="000000"/>
          <w:sz w:val="24"/>
        </w:rPr>
      </w:pPr>
      <w:r>
        <w:rPr>
          <w:rFonts w:hint="eastAsia" w:ascii="宋体" w:hAnsi="宋体" w:cs="宋体"/>
          <w:color w:val="000000"/>
          <w:sz w:val="24"/>
        </w:rPr>
        <w:t>(3)熟悉竞争性磋商文件规定的磋商标准和磋商方法及在磋商过程中需要考虑的相关因素。</w:t>
      </w:r>
    </w:p>
    <w:p>
      <w:pPr>
        <w:spacing w:line="360" w:lineRule="auto"/>
        <w:ind w:firstLine="480" w:firstLineChars="200"/>
        <w:rPr>
          <w:rFonts w:ascii="宋体" w:hAnsi="宋体" w:cs="宋体"/>
          <w:color w:val="000000"/>
          <w:sz w:val="24"/>
        </w:rPr>
      </w:pPr>
      <w:r>
        <w:rPr>
          <w:rFonts w:hint="eastAsia" w:ascii="宋体" w:hAnsi="宋体" w:cs="宋体"/>
          <w:color w:val="000000"/>
          <w:sz w:val="24"/>
        </w:rPr>
        <w:t>(4)核对磋商工作用表。</w:t>
      </w:r>
    </w:p>
    <w:p>
      <w:pPr>
        <w:spacing w:line="360" w:lineRule="auto"/>
        <w:ind w:firstLine="480" w:firstLineChars="200"/>
        <w:rPr>
          <w:rFonts w:ascii="宋体" w:hAnsi="宋体" w:cs="宋体"/>
          <w:color w:val="000000"/>
          <w:sz w:val="24"/>
        </w:rPr>
      </w:pPr>
      <w:bookmarkStart w:id="117" w:name="_Toc1399_WPSOffice_Level2"/>
      <w:r>
        <w:rPr>
          <w:rFonts w:hint="eastAsia" w:ascii="宋体" w:hAnsi="宋体" w:cs="宋体"/>
          <w:color w:val="000000"/>
          <w:sz w:val="24"/>
        </w:rPr>
        <w:t>4.2初步评审</w:t>
      </w:r>
      <w:bookmarkEnd w:id="117"/>
    </w:p>
    <w:p>
      <w:pPr>
        <w:spacing w:line="360" w:lineRule="auto"/>
        <w:ind w:firstLine="480" w:firstLineChars="200"/>
        <w:rPr>
          <w:rFonts w:ascii="宋体" w:hAnsi="宋体" w:cs="宋体"/>
          <w:color w:val="000000"/>
          <w:sz w:val="24"/>
        </w:rPr>
      </w:pPr>
      <w:r>
        <w:rPr>
          <w:rFonts w:hint="eastAsia" w:ascii="宋体" w:hAnsi="宋体" w:cs="宋体"/>
          <w:color w:val="000000"/>
          <w:sz w:val="24"/>
        </w:rPr>
        <w:t>符合性评审和资格评审。磋商小组依据上述标准对磋商响应文件进行初步评审。</w:t>
      </w:r>
      <w:r>
        <w:rPr>
          <w:rFonts w:hint="eastAsia" w:ascii="宋体" w:hAnsi="宋体" w:cs="宋体"/>
          <w:b/>
          <w:color w:val="000000"/>
          <w:sz w:val="24"/>
        </w:rPr>
        <w:t>有一项不符合评审标准的</w:t>
      </w:r>
      <w:r>
        <w:rPr>
          <w:rFonts w:hint="eastAsia" w:ascii="宋体" w:hAnsi="宋体" w:cs="宋体"/>
          <w:color w:val="000000"/>
          <w:sz w:val="24"/>
        </w:rPr>
        <w:t>，视为未通过，不得进入磋商程序，磋商响应文件作无效标处理。</w:t>
      </w:r>
    </w:p>
    <w:bookmarkEnd w:id="108"/>
    <w:bookmarkEnd w:id="109"/>
    <w:bookmarkEnd w:id="110"/>
    <w:bookmarkEnd w:id="111"/>
    <w:bookmarkEnd w:id="112"/>
    <w:bookmarkEnd w:id="113"/>
    <w:bookmarkEnd w:id="114"/>
    <w:bookmarkEnd w:id="115"/>
    <w:p>
      <w:pPr>
        <w:spacing w:line="360" w:lineRule="auto"/>
        <w:ind w:firstLine="480" w:firstLineChars="200"/>
        <w:rPr>
          <w:rFonts w:ascii="宋体" w:hAnsi="宋体" w:cs="宋体"/>
          <w:color w:val="000000"/>
          <w:sz w:val="24"/>
        </w:rPr>
      </w:pPr>
      <w:bookmarkStart w:id="118" w:name="_Toc19466_WPSOffice_Level2"/>
      <w:r>
        <w:rPr>
          <w:rFonts w:hint="eastAsia" w:ascii="宋体" w:hAnsi="宋体" w:cs="宋体"/>
          <w:color w:val="000000"/>
          <w:sz w:val="24"/>
        </w:rPr>
        <w:t>4.3磋商</w:t>
      </w:r>
      <w:bookmarkEnd w:id="118"/>
    </w:p>
    <w:p>
      <w:pPr>
        <w:spacing w:line="360" w:lineRule="auto"/>
        <w:ind w:firstLine="480" w:firstLineChars="200"/>
        <w:rPr>
          <w:rFonts w:ascii="宋体" w:hAnsi="宋体" w:cs="宋体"/>
          <w:color w:val="000000"/>
          <w:sz w:val="24"/>
        </w:rPr>
      </w:pPr>
      <w:r>
        <w:rPr>
          <w:rFonts w:hint="eastAsia" w:ascii="宋体" w:hAnsi="宋体" w:cs="宋体"/>
          <w:color w:val="000000"/>
          <w:sz w:val="24"/>
        </w:rPr>
        <w:t>4.3.1由本项目磋商小组分别与各供应商进行磋商。在正式磋商前，对各供应商的资格条件、响应文件的有效性、完整性和响应程度进行审查，审查的内容包括供应商营业执</w:t>
      </w:r>
      <w:r>
        <w:rPr>
          <w:rFonts w:hint="eastAsia" w:ascii="宋体" w:hAnsi="宋体" w:cs="宋体"/>
          <w:color w:val="000000"/>
          <w:sz w:val="24"/>
          <w:szCs w:val="22"/>
        </w:rPr>
        <w:t>照等磋商文件中要求的材料。</w:t>
      </w:r>
      <w:r>
        <w:rPr>
          <w:rFonts w:hint="eastAsia" w:ascii="宋体" w:hAnsi="宋体" w:cs="宋体"/>
          <w:color w:val="000000"/>
          <w:sz w:val="24"/>
        </w:rPr>
        <w:t>各供应商只有在完全符合磋商要求的前提下，才能参与正式磋商。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4.3.2在磋商过程中磋商的任何一方不得向他人透露与磋商有关的技术资料、价格或其他信息。</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4.3.3在磋商过程中，磋商小组可以根据竞争性磋商文件和磋商情况实质性变动采购需求中的技术、服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4.3.4所有供应商在磋商时做出的所有书面承诺须由供应商法人授权代表签字。</w:t>
      </w:r>
    </w:p>
    <w:p>
      <w:pPr>
        <w:spacing w:line="360" w:lineRule="auto"/>
        <w:ind w:firstLine="480" w:firstLineChars="200"/>
        <w:rPr>
          <w:rFonts w:ascii="宋体" w:hAnsi="宋体" w:cs="宋体"/>
          <w:b/>
          <w:bCs/>
          <w:color w:val="000000"/>
          <w:sz w:val="24"/>
        </w:rPr>
      </w:pPr>
      <w:r>
        <w:rPr>
          <w:rFonts w:hint="eastAsia" w:ascii="宋体" w:hAnsi="宋体" w:cs="宋体"/>
          <w:color w:val="000000"/>
          <w:sz w:val="24"/>
        </w:rPr>
        <w:t>4.3.5</w:t>
      </w:r>
      <w:r>
        <w:rPr>
          <w:rFonts w:hint="eastAsia" w:ascii="宋体" w:hAnsi="宋体" w:cs="宋体"/>
          <w:b/>
          <w:bCs/>
          <w:color w:val="000000"/>
          <w:sz w:val="24"/>
        </w:rPr>
        <w:t>本项目规定报价次数为</w:t>
      </w:r>
      <w:r>
        <w:rPr>
          <w:rFonts w:hint="eastAsia" w:ascii="宋体" w:hAnsi="宋体" w:cs="宋体"/>
          <w:b/>
          <w:bCs/>
          <w:color w:val="000000"/>
          <w:sz w:val="24"/>
          <w:lang w:val="en-US" w:eastAsia="zh-CN"/>
        </w:rPr>
        <w:t>一</w:t>
      </w:r>
      <w:r>
        <w:rPr>
          <w:rFonts w:hint="eastAsia" w:ascii="宋体" w:hAnsi="宋体" w:cs="宋体"/>
          <w:b/>
          <w:bCs/>
          <w:color w:val="000000"/>
          <w:sz w:val="24"/>
        </w:rPr>
        <w:t>轮。供应商的响应文件报价(第一轮报价)</w:t>
      </w:r>
      <w:r>
        <w:rPr>
          <w:rFonts w:hint="eastAsia" w:ascii="宋体" w:hAnsi="宋体" w:cs="宋体"/>
          <w:b/>
          <w:bCs/>
          <w:color w:val="000000"/>
          <w:sz w:val="24"/>
          <w:lang w:val="en-US" w:eastAsia="zh-CN"/>
        </w:rPr>
        <w:t>即为最终报价</w:t>
      </w:r>
      <w:r>
        <w:rPr>
          <w:rFonts w:hint="eastAsia" w:ascii="宋体" w:hAnsi="宋体" w:cs="宋体"/>
          <w:b/>
          <w:bCs/>
          <w:color w:val="000000"/>
          <w:sz w:val="24"/>
        </w:rPr>
        <w:t>。</w:t>
      </w:r>
    </w:p>
    <w:p>
      <w:pPr>
        <w:spacing w:line="360" w:lineRule="auto"/>
        <w:ind w:firstLine="480" w:firstLineChars="200"/>
        <w:rPr>
          <w:rFonts w:ascii="宋体" w:hAnsi="宋体" w:cs="宋体"/>
          <w:color w:val="000000"/>
          <w:sz w:val="24"/>
        </w:rPr>
      </w:pPr>
      <w:bookmarkStart w:id="119" w:name="_Toc1833_WPSOffice_Level2"/>
      <w:r>
        <w:rPr>
          <w:rFonts w:hint="eastAsia" w:ascii="宋体" w:hAnsi="宋体" w:cs="宋体"/>
          <w:color w:val="000000"/>
          <w:sz w:val="24"/>
        </w:rPr>
        <w:t>4.4磋商响应文件的澄清和补正</w:t>
      </w:r>
      <w:bookmarkEnd w:id="119"/>
    </w:p>
    <w:p>
      <w:pPr>
        <w:spacing w:line="360" w:lineRule="auto"/>
        <w:ind w:firstLine="480" w:firstLineChars="200"/>
        <w:rPr>
          <w:rFonts w:ascii="宋体" w:hAnsi="宋体" w:cs="宋体"/>
          <w:color w:val="000000"/>
          <w:sz w:val="24"/>
        </w:rPr>
      </w:pPr>
      <w:r>
        <w:rPr>
          <w:rFonts w:hint="eastAsia" w:ascii="宋体" w:hAnsi="宋体" w:cs="宋体"/>
          <w:color w:val="000000"/>
          <w:sz w:val="24"/>
        </w:rPr>
        <w:t>4.4.1在磋商过程中，磋商小组应以书面形式要求供应商对所提交的磋商响应文件中不明确的内容进行书面澄清或说明，或者对细微偏差进行补正。磋商小组不接受供应商主动提出的澄清、说明或补正。</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4.4.2 澄清、说明和补正不得改变磋商响应文件的实质性内容。供应商的书面澄清、说明和补正属于磋商响应文件的组成部分。</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4.4.3 磋商小组对供应商提交的澄清、说明或补正有疑问的，可以要求供应商进一步澄清、说明或补正，直至满足磋商小组的要求。</w:t>
      </w:r>
    </w:p>
    <w:p>
      <w:pPr>
        <w:spacing w:line="360" w:lineRule="auto"/>
        <w:ind w:firstLine="480" w:firstLineChars="200"/>
        <w:rPr>
          <w:rFonts w:ascii="宋体" w:hAnsi="宋体" w:cs="宋体"/>
          <w:color w:val="000000"/>
          <w:sz w:val="24"/>
          <w:szCs w:val="22"/>
        </w:rPr>
      </w:pPr>
      <w:bookmarkStart w:id="120" w:name="_Toc246996983"/>
      <w:bookmarkStart w:id="121" w:name="_Toc246996240"/>
      <w:bookmarkStart w:id="122" w:name="_Toc296602485"/>
      <w:bookmarkStart w:id="123" w:name="_Toc179632615"/>
      <w:bookmarkStart w:id="124" w:name="_Toc152042374"/>
      <w:bookmarkStart w:id="125" w:name="_Toc144974564"/>
      <w:bookmarkStart w:id="126" w:name="_Toc247085755"/>
      <w:bookmarkStart w:id="127" w:name="_Toc19763_WPSOffice_Level2"/>
      <w:bookmarkStart w:id="128" w:name="_Toc152045597"/>
      <w:r>
        <w:rPr>
          <w:rFonts w:hint="eastAsia" w:ascii="宋体" w:hAnsi="宋体" w:cs="宋体"/>
          <w:color w:val="000000"/>
          <w:sz w:val="24"/>
        </w:rPr>
        <w:t>4.5磋商结果</w:t>
      </w:r>
      <w:bookmarkEnd w:id="120"/>
      <w:bookmarkEnd w:id="121"/>
      <w:bookmarkEnd w:id="122"/>
      <w:bookmarkEnd w:id="123"/>
      <w:bookmarkEnd w:id="124"/>
      <w:bookmarkEnd w:id="125"/>
      <w:bookmarkEnd w:id="126"/>
      <w:bookmarkEnd w:id="127"/>
      <w:bookmarkEnd w:id="128"/>
    </w:p>
    <w:p>
      <w:pPr>
        <w:spacing w:line="360" w:lineRule="auto"/>
        <w:ind w:firstLine="480" w:firstLineChars="200"/>
        <w:rPr>
          <w:rFonts w:ascii="宋体" w:hAnsi="宋体" w:cs="宋体"/>
          <w:color w:val="000000"/>
          <w:sz w:val="24"/>
          <w:szCs w:val="22"/>
        </w:rPr>
      </w:pPr>
      <w:r>
        <w:rPr>
          <w:rFonts w:hint="eastAsia" w:ascii="宋体" w:hAnsi="宋体" w:cs="宋体"/>
          <w:color w:val="000000"/>
          <w:sz w:val="24"/>
          <w:szCs w:val="22"/>
        </w:rPr>
        <w:t>4.5.1</w:t>
      </w:r>
      <w:r>
        <w:rPr>
          <w:rFonts w:hint="eastAsia" w:ascii="宋体" w:hAnsi="宋体" w:cs="宋体"/>
          <w:b/>
          <w:bCs/>
          <w:color w:val="000000"/>
          <w:sz w:val="24"/>
          <w:szCs w:val="22"/>
        </w:rPr>
        <w:t>磋商小组按照评审后综合得分由高到低排列，并标明排列顺序，取</w:t>
      </w:r>
      <w:r>
        <w:rPr>
          <w:rFonts w:hint="eastAsia" w:ascii="宋体" w:hAnsi="宋体" w:cs="宋体"/>
          <w:b/>
          <w:bCs/>
          <w:color w:val="000000"/>
          <w:sz w:val="24"/>
          <w:szCs w:val="22"/>
          <w:lang w:val="en-US" w:eastAsia="zh-CN"/>
        </w:rPr>
        <w:t>前三名</w:t>
      </w:r>
      <w:r>
        <w:rPr>
          <w:rFonts w:hint="eastAsia" w:ascii="宋体" w:hAnsi="宋体" w:cs="宋体"/>
          <w:b/>
          <w:bCs/>
          <w:color w:val="000000"/>
          <w:sz w:val="24"/>
          <w:szCs w:val="22"/>
        </w:rPr>
        <w:t>为成交供应商。</w:t>
      </w:r>
    </w:p>
    <w:p>
      <w:pPr>
        <w:spacing w:line="360" w:lineRule="auto"/>
        <w:ind w:firstLine="480" w:firstLineChars="200"/>
        <w:rPr>
          <w:rFonts w:ascii="宋体" w:hAnsi="宋体" w:cs="宋体"/>
          <w:color w:val="000000"/>
          <w:sz w:val="24"/>
        </w:rPr>
      </w:pPr>
      <w:r>
        <w:rPr>
          <w:rFonts w:hint="eastAsia" w:ascii="宋体" w:hAnsi="宋体" w:cs="宋体"/>
          <w:color w:val="000000"/>
          <w:sz w:val="24"/>
        </w:rPr>
        <w:t>4.5.2 磋商小组完成磋商后，应当向采购人提交书面磋商报告。</w:t>
      </w:r>
    </w:p>
    <w:p>
      <w:pPr>
        <w:spacing w:line="360" w:lineRule="auto"/>
        <w:ind w:firstLine="480" w:firstLineChars="200"/>
        <w:rPr>
          <w:rFonts w:ascii="宋体" w:hAnsi="宋体" w:cs="宋体"/>
          <w:color w:val="000000"/>
          <w:sz w:val="24"/>
          <w:szCs w:val="24"/>
        </w:rPr>
      </w:pPr>
      <w:r>
        <w:rPr>
          <w:rFonts w:hint="eastAsia" w:ascii="宋体" w:hAnsi="宋体" w:cs="宋体"/>
          <w:color w:val="000000"/>
          <w:sz w:val="24"/>
        </w:rPr>
        <w:t>4.5.3</w:t>
      </w:r>
      <w:r>
        <w:rPr>
          <w:rFonts w:hint="eastAsia" w:ascii="宋体" w:hAnsi="宋体" w:cs="宋体"/>
          <w:b/>
          <w:bCs/>
          <w:color w:val="000000"/>
          <w:sz w:val="24"/>
        </w:rPr>
        <w:t>排名</w:t>
      </w:r>
      <w:r>
        <w:rPr>
          <w:rFonts w:hint="eastAsia" w:ascii="宋体" w:hAnsi="宋体" w:cs="宋体"/>
          <w:b/>
          <w:bCs/>
          <w:color w:val="000000"/>
          <w:sz w:val="24"/>
          <w:lang w:val="en-US" w:eastAsia="zh-CN"/>
        </w:rPr>
        <w:t>前三</w:t>
      </w:r>
      <w:r>
        <w:rPr>
          <w:rFonts w:hint="eastAsia" w:ascii="宋体" w:hAnsi="宋体" w:cs="宋体"/>
          <w:color w:val="000000"/>
          <w:sz w:val="24"/>
        </w:rPr>
        <w:t>的成交供应商放弃成交、因不可抗力提出不能履行合同，或者竞争性磋商文件规定应当提交履约保证金而在规定的期限内未能提交的，采购人可以按照磋商</w:t>
      </w:r>
      <w:r>
        <w:rPr>
          <w:rFonts w:hint="eastAsia" w:ascii="宋体" w:hAnsi="宋体" w:cs="宋体"/>
          <w:color w:val="000000"/>
          <w:sz w:val="24"/>
          <w:szCs w:val="24"/>
        </w:rPr>
        <w:t>小组推荐的排名顺序依序确定成交供应商,依次类推或重新招标。</w:t>
      </w:r>
    </w:p>
    <w:p>
      <w:pPr>
        <w:pStyle w:val="19"/>
        <w:ind w:left="0" w:leftChars="0" w:firstLine="480"/>
        <w:rPr>
          <w:rFonts w:ascii="宋体" w:hAnsi="宋体" w:cs="宋体"/>
          <w:color w:val="000000"/>
          <w:sz w:val="24"/>
        </w:rPr>
      </w:pPr>
      <w:r>
        <w:rPr>
          <w:rFonts w:hint="eastAsia" w:ascii="宋体" w:hAnsi="宋体" w:cs="宋体"/>
          <w:color w:val="000000"/>
          <w:sz w:val="24"/>
          <w:szCs w:val="24"/>
        </w:rPr>
        <w:t>4.5.4</w:t>
      </w:r>
      <w:r>
        <w:rPr>
          <w:rFonts w:hint="eastAsia" w:ascii="宋体" w:hAnsi="宋体" w:cs="宋体"/>
          <w:color w:val="000000"/>
          <w:sz w:val="24"/>
          <w:szCs w:val="24"/>
          <w:lang w:eastAsia="zh-CN"/>
        </w:rPr>
        <w:t>阜阳工业经济学校采购办</w:t>
      </w:r>
      <w:bookmarkStart w:id="152" w:name="_GoBack"/>
      <w:bookmarkEnd w:id="152"/>
      <w:r>
        <w:rPr>
          <w:rFonts w:hint="eastAsia" w:ascii="宋体" w:hAnsi="宋体" w:cs="宋体"/>
          <w:color w:val="000000"/>
          <w:sz w:val="24"/>
          <w:szCs w:val="24"/>
        </w:rPr>
        <w:t>将在网站上发布评审结果公告，公告期为1个工作日，期满无异议则自动转为成交公告。</w:t>
      </w:r>
    </w:p>
    <w:p>
      <w:pPr>
        <w:shd w:val="clear" w:color="auto" w:fill="FFFFFF"/>
        <w:snapToGrid w:val="0"/>
        <w:spacing w:line="420" w:lineRule="exact"/>
        <w:rPr>
          <w:rFonts w:ascii="宋体" w:hAnsi="宋体" w:cs="宋体"/>
          <w:b/>
          <w:color w:val="000000"/>
          <w:sz w:val="24"/>
          <w:szCs w:val="24"/>
        </w:rPr>
      </w:pPr>
      <w:bookmarkStart w:id="129" w:name="_Toc30342_WPSOffice_Level1"/>
      <w:bookmarkStart w:id="130" w:name="_Toc22622_WPSOffice_Level1"/>
      <w:bookmarkStart w:id="131" w:name="_Toc11173_WPSOffice_Level1"/>
      <w:r>
        <w:rPr>
          <w:rFonts w:hint="eastAsia" w:ascii="宋体" w:hAnsi="宋体" w:cs="宋体"/>
          <w:b/>
          <w:color w:val="000000"/>
          <w:sz w:val="24"/>
          <w:szCs w:val="24"/>
        </w:rPr>
        <w:t>5、供应商有以下情形之一的，初步评审后其响应作废标处理：</w:t>
      </w:r>
      <w:bookmarkEnd w:id="129"/>
      <w:bookmarkEnd w:id="130"/>
      <w:bookmarkEnd w:id="131"/>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1）串通响应或弄虚作假或有其他违法行为的。</w:t>
      </w:r>
    </w:p>
    <w:p>
      <w:pPr>
        <w:shd w:val="clear" w:color="auto" w:fill="FFFFFF"/>
        <w:snapToGrid w:val="0"/>
        <w:spacing w:line="360" w:lineRule="auto"/>
        <w:ind w:firstLine="600" w:firstLineChars="250"/>
        <w:rPr>
          <w:rFonts w:ascii="宋体" w:hAnsi="宋体" w:cs="宋体"/>
          <w:color w:val="000000"/>
          <w:sz w:val="24"/>
          <w:szCs w:val="24"/>
        </w:rPr>
      </w:pPr>
      <w:r>
        <w:rPr>
          <w:rFonts w:hint="eastAsia" w:ascii="宋体" w:hAnsi="宋体" w:cs="宋体"/>
          <w:color w:val="000000"/>
          <w:sz w:val="24"/>
          <w:szCs w:val="24"/>
        </w:rPr>
        <w:t>串通响应行为是指：</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（a）不同供应商委托同一人响应；</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（b）不同供应商的响应文件载明的项目管理班子成员出现同一人的；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（c）不同供应商的响应文件相互混装的；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2）逾期送达的响应文件；</w:t>
      </w:r>
    </w:p>
    <w:p>
      <w:pPr>
        <w:tabs>
          <w:tab w:val="left" w:pos="735"/>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3）响应文件有关内容未按规定加盖供应商印章或未经法定代表人（负责人）或其委托代理人签字或盖章的；由委托代理人签字或盖章的，但未随响应文件一起提交有效的“授权委托书”原件的；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4）响应文件份数、装订、密封和标记不符合竞争性磋商文件要求的；响应文件未胶装的。</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5）供应商递交两份或多份内容不同的响应文件；或在一份响应文件中对同一招标项目报有两个或多个报价的，且未书面声明以哪个报价为准。</w:t>
      </w:r>
    </w:p>
    <w:p>
      <w:pPr>
        <w:tabs>
          <w:tab w:val="left" w:pos="900"/>
        </w:tabs>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6）被阜阳市招投标监督管理部门或行业主管部门取消响应资格并在处罚期内的；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7）不按磋商小组要求澄清、说明或补正的。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8） 响应文件中的报价单及其它内容相应位置处没有签字、盖章的。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9）响应文件中响应报价、服务期限或其它实质性要求不能满足竞争性磋商文件要求,或作出的承诺与竞争性磋商文件中提供的响应函样本中相关内容相抵触或有遗漏的。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10）未按规定的格式填写，实质性内容不全或关键字迹模糊、无法辨认的。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11）响应报价高于或等于最高响应下限的。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12）响应文件对采购人提供的需求清单单项无报价或零报价的。</w:t>
      </w:r>
    </w:p>
    <w:p>
      <w:pPr>
        <w:shd w:val="clear" w:color="auto" w:fill="FFFFFF"/>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13）响应文件中存在采购人不能接受的其它实质性条件。</w:t>
      </w:r>
    </w:p>
    <w:p>
      <w:pPr>
        <w:spacing w:line="360" w:lineRule="auto"/>
        <w:ind w:firstLine="480" w:firstLineChars="200"/>
        <w:rPr>
          <w:rFonts w:ascii="宋体" w:hAnsi="宋体" w:cs="宋体"/>
          <w:bCs/>
          <w:color w:val="000000"/>
          <w:sz w:val="24"/>
          <w:szCs w:val="24"/>
          <w:u w:val="single"/>
        </w:rPr>
      </w:pPr>
      <w:r>
        <w:rPr>
          <w:rFonts w:hint="eastAsia" w:ascii="宋体" w:hAnsi="宋体" w:cs="宋体"/>
          <w:color w:val="000000"/>
          <w:sz w:val="24"/>
          <w:szCs w:val="24"/>
        </w:rPr>
        <w:t>14）法律、法规规定的其它情形。</w:t>
      </w:r>
    </w:p>
    <w:p>
      <w:pPr>
        <w:outlineLvl w:val="0"/>
        <w:rPr>
          <w:rFonts w:ascii="宋体" w:hAnsi="宋体"/>
          <w:b/>
          <w:bCs/>
          <w:sz w:val="36"/>
          <w:szCs w:val="36"/>
        </w:rPr>
      </w:pPr>
      <w:bookmarkStart w:id="132" w:name="_Toc14705"/>
      <w:r>
        <w:rPr>
          <w:rFonts w:hint="eastAsia" w:ascii="宋体" w:hAnsi="宋体" w:cs="宋体"/>
          <w:b/>
          <w:color w:val="000000"/>
          <w:sz w:val="24"/>
        </w:rPr>
        <w:t>6、适用范围：</w:t>
      </w:r>
      <w:r>
        <w:rPr>
          <w:rFonts w:hint="eastAsia" w:ascii="宋体" w:hAnsi="宋体" w:cs="宋体"/>
          <w:color w:val="000000"/>
          <w:sz w:val="24"/>
        </w:rPr>
        <w:t>适用于本项目。</w:t>
      </w:r>
      <w:bookmarkEnd w:id="132"/>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3"/>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3"/>
        <w:rPr>
          <w:rFonts w:hint="eastAsia" w:ascii="方正宋黑简体" w:hAnsi="宋体" w:eastAsia="方正宋黑简体" w:cs="黑体"/>
          <w:b/>
          <w:bCs/>
          <w:sz w:val="32"/>
          <w:szCs w:val="32"/>
        </w:rPr>
      </w:pPr>
    </w:p>
    <w:p>
      <w:pPr>
        <w:rPr>
          <w:rFonts w:hint="eastAsia" w:ascii="方正宋黑简体" w:hAnsi="宋体" w:eastAsia="方正宋黑简体" w:cs="黑体"/>
          <w:b/>
          <w:bCs/>
          <w:sz w:val="32"/>
          <w:szCs w:val="32"/>
        </w:rPr>
      </w:pPr>
    </w:p>
    <w:p>
      <w:pPr>
        <w:pStyle w:val="2"/>
        <w:rPr>
          <w:rFonts w:hint="eastAsia" w:ascii="方正宋黑简体" w:hAnsi="宋体" w:eastAsia="方正宋黑简体" w:cs="黑体"/>
          <w:b/>
          <w:bCs/>
          <w:sz w:val="32"/>
          <w:szCs w:val="32"/>
        </w:rPr>
      </w:pPr>
    </w:p>
    <w:p>
      <w:pPr>
        <w:pStyle w:val="3"/>
        <w:rPr>
          <w:rFonts w:hint="eastAsia"/>
        </w:rPr>
      </w:pPr>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rPr>
      </w:pPr>
    </w:p>
    <w:p>
      <w:pPr>
        <w:spacing w:line="420" w:lineRule="exact"/>
        <w:jc w:val="center"/>
        <w:outlineLvl w:val="1"/>
        <w:rPr>
          <w:rFonts w:hint="eastAsia" w:ascii="方正宋黑简体" w:hAnsi="宋体" w:eastAsia="方正宋黑简体" w:cs="黑体"/>
          <w:b/>
          <w:bCs/>
          <w:sz w:val="32"/>
          <w:szCs w:val="32"/>
          <w:lang w:val="en-US" w:eastAsia="zh-CN"/>
        </w:rPr>
      </w:pPr>
      <w:r>
        <w:rPr>
          <w:rFonts w:hint="eastAsia" w:ascii="方正宋黑简体" w:hAnsi="宋体" w:eastAsia="方正宋黑简体" w:cs="黑体"/>
          <w:b/>
          <w:bCs/>
          <w:sz w:val="32"/>
          <w:szCs w:val="32"/>
        </w:rPr>
        <w:t>四、</w:t>
      </w:r>
      <w:bookmarkEnd w:id="29"/>
      <w:r>
        <w:rPr>
          <w:rFonts w:hint="eastAsia" w:ascii="方正宋黑简体" w:hAnsi="宋体" w:eastAsia="方正宋黑简体" w:cs="黑体"/>
          <w:b/>
          <w:bCs/>
          <w:sz w:val="32"/>
          <w:szCs w:val="32"/>
          <w:lang w:val="en-US" w:eastAsia="zh-CN"/>
        </w:rPr>
        <w:t>采购需求</w:t>
      </w:r>
      <w:bookmarkStart w:id="133" w:name="_Toc466549691"/>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Arial"/>
          <w:bCs/>
          <w:kern w:val="2"/>
          <w:sz w:val="30"/>
          <w:szCs w:val="30"/>
          <w:lang w:val="en-US" w:eastAsia="zh-CN" w:bidi="ar-SA"/>
        </w:rPr>
      </w:pPr>
      <w:r>
        <w:rPr>
          <w:rFonts w:hint="eastAsia" w:ascii="仿宋" w:hAnsi="仿宋" w:eastAsia="仿宋" w:cs="Arial"/>
          <w:bCs/>
          <w:kern w:val="2"/>
          <w:sz w:val="30"/>
          <w:szCs w:val="30"/>
          <w:lang w:val="en-US" w:eastAsia="zh-CN" w:bidi="ar-SA"/>
        </w:rPr>
        <w:t>1、包括但不限于20万元以下建筑工程，包含(新建、改建、维修、应急及指定性任务等)工程，以具体项目为准。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Arial"/>
          <w:bCs/>
          <w:kern w:val="2"/>
          <w:sz w:val="30"/>
          <w:szCs w:val="30"/>
          <w:lang w:val="en-US" w:eastAsia="zh-CN" w:bidi="ar-SA"/>
        </w:rPr>
      </w:pPr>
      <w:r>
        <w:rPr>
          <w:rFonts w:hint="eastAsia" w:ascii="仿宋" w:hAnsi="仿宋" w:eastAsia="仿宋" w:cs="Arial"/>
          <w:bCs/>
          <w:kern w:val="2"/>
          <w:sz w:val="30"/>
          <w:szCs w:val="30"/>
          <w:lang w:val="en-US" w:eastAsia="zh-CN" w:bidi="ar-SA"/>
        </w:rPr>
        <w:t>2、供应商应严格按照相关法律、法规、文件，履行必要的执业程序，不得从事违背法律、法规及招标人相关管理规定和损害招标人利益的活动，一经发现，招标人有权解除合同并追究其法律责任，造成招标人损失的，应承担由此造成招标人的全部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Arial"/>
          <w:bCs/>
          <w:kern w:val="2"/>
          <w:sz w:val="30"/>
          <w:szCs w:val="30"/>
          <w:lang w:val="en-US" w:eastAsia="zh-CN" w:bidi="ar-SA"/>
        </w:rPr>
      </w:pPr>
      <w:r>
        <w:rPr>
          <w:rFonts w:hint="eastAsia" w:ascii="仿宋" w:hAnsi="仿宋" w:eastAsia="仿宋" w:cs="Arial"/>
          <w:bCs/>
          <w:kern w:val="2"/>
          <w:sz w:val="30"/>
          <w:szCs w:val="30"/>
          <w:lang w:val="en-US" w:eastAsia="zh-CN" w:bidi="ar-SA"/>
        </w:rPr>
        <w:t>3、中标人在项目施工过程中，若出现安全事故，则事故责任全部由中标人承担，与招标人无关。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Arial"/>
          <w:bCs/>
          <w:kern w:val="2"/>
          <w:sz w:val="30"/>
          <w:szCs w:val="30"/>
          <w:lang w:val="en-US" w:eastAsia="zh-CN" w:bidi="ar-SA"/>
        </w:rPr>
      </w:pPr>
      <w:r>
        <w:rPr>
          <w:rFonts w:hint="eastAsia" w:ascii="仿宋" w:hAnsi="仿宋" w:eastAsia="仿宋" w:cs="Arial"/>
          <w:bCs/>
          <w:kern w:val="2"/>
          <w:sz w:val="30"/>
          <w:szCs w:val="30"/>
          <w:lang w:val="en-US" w:eastAsia="zh-CN" w:bidi="ar-SA"/>
        </w:rPr>
        <w:t>4、</w:t>
      </w:r>
      <w:r>
        <w:rPr>
          <w:rFonts w:hint="eastAsia" w:ascii="仿宋" w:hAnsi="仿宋" w:eastAsia="仿宋" w:cs="Arial"/>
          <w:bCs/>
          <w:spacing w:val="0"/>
          <w:kern w:val="2"/>
          <w:sz w:val="30"/>
          <w:szCs w:val="30"/>
          <w:lang w:val="en-US" w:eastAsia="zh-CN" w:bidi="ar-SA"/>
        </w:rPr>
        <w:t>中标人</w:t>
      </w:r>
      <w:r>
        <w:rPr>
          <w:rFonts w:hint="eastAsia" w:ascii="仿宋" w:hAnsi="仿宋" w:eastAsia="仿宋" w:cs="Arial"/>
          <w:bCs/>
          <w:kern w:val="2"/>
          <w:sz w:val="30"/>
          <w:szCs w:val="30"/>
          <w:lang w:val="en-US" w:eastAsia="zh-CN" w:bidi="ar-SA"/>
        </w:rPr>
        <w:t>在服务过程中，在接到招标人到现场服务的通知后，1小时内作出响应，并在招标人指定的时间内到达服务现场进行服务，如在一年内出现两次以上不认真响应招标人要求或者拒绝承接项目的，招标人将没收其履约保证金，清除出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Arial"/>
          <w:bCs/>
          <w:kern w:val="2"/>
          <w:sz w:val="30"/>
          <w:szCs w:val="30"/>
          <w:lang w:val="en-US" w:eastAsia="zh-CN" w:bidi="ar-SA"/>
        </w:rPr>
      </w:pPr>
      <w:r>
        <w:rPr>
          <w:rFonts w:hint="eastAsia" w:ascii="仿宋" w:hAnsi="仿宋" w:eastAsia="仿宋" w:cs="Arial"/>
          <w:bCs/>
          <w:kern w:val="2"/>
          <w:sz w:val="30"/>
          <w:szCs w:val="30"/>
          <w:lang w:val="en-US" w:eastAsia="zh-CN" w:bidi="ar-SA"/>
        </w:rPr>
        <w:t>5、项目结算：由单个项目的承接供应商针对单个项目最终报价乘以最高优惠比率，做为暂定合同价,工程完工据实结算，需送审的项目以审计部门审核结果为准。</w:t>
      </w:r>
    </w:p>
    <w:p>
      <w:pPr>
        <w:pStyle w:val="19"/>
        <w:ind w:left="0" w:leftChars="0" w:firstLine="555" w:firstLineChars="0"/>
        <w:rPr>
          <w:rFonts w:hint="eastAsia" w:ascii="仿宋" w:hAnsi="仿宋" w:eastAsia="仿宋" w:cs="Arial"/>
          <w:bCs/>
          <w:spacing w:val="0"/>
          <w:kern w:val="2"/>
          <w:sz w:val="30"/>
          <w:szCs w:val="30"/>
          <w:lang w:val="en-US" w:eastAsia="zh-CN" w:bidi="ar-SA"/>
        </w:rPr>
      </w:pPr>
      <w:r>
        <w:rPr>
          <w:rFonts w:hint="eastAsia" w:ascii="仿宋" w:hAnsi="仿宋" w:eastAsia="仿宋" w:cs="Arial"/>
          <w:bCs/>
          <w:spacing w:val="0"/>
          <w:kern w:val="2"/>
          <w:sz w:val="30"/>
          <w:szCs w:val="30"/>
          <w:lang w:val="en-US" w:eastAsia="zh-CN" w:bidi="ar-SA"/>
        </w:rPr>
        <w:t>6、最终工程结算价格不得高于同期市场平均价格。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Arial"/>
          <w:bCs/>
          <w:kern w:val="2"/>
          <w:sz w:val="30"/>
          <w:szCs w:val="30"/>
          <w:lang w:val="en-US" w:eastAsia="zh-CN" w:bidi="ar-SA"/>
        </w:rPr>
      </w:pPr>
    </w:p>
    <w:p>
      <w:pPr>
        <w:bidi w:val="0"/>
        <w:rPr>
          <w:rFonts w:hint="eastAsia"/>
          <w:lang w:val="en-US" w:eastAsia="zh-CN"/>
        </w:rPr>
      </w:pPr>
    </w:p>
    <w:p>
      <w:pPr>
        <w:bidi w:val="0"/>
        <w:rPr>
          <w:rFonts w:hint="eastAsia"/>
        </w:rPr>
      </w:pPr>
    </w:p>
    <w:p>
      <w:pPr>
        <w:jc w:val="center"/>
        <w:rPr>
          <w:rFonts w:hint="eastAsia" w:ascii="方正宋黑简体" w:hAnsi="宋体" w:eastAsia="方正宋黑简体" w:cs="黑体"/>
          <w:b/>
          <w:bCs/>
          <w:sz w:val="32"/>
          <w:szCs w:val="32"/>
        </w:rPr>
      </w:pPr>
    </w:p>
    <w:p>
      <w:pPr>
        <w:jc w:val="center"/>
        <w:rPr>
          <w:rFonts w:hint="eastAsia" w:ascii="方正宋黑简体" w:hAnsi="宋体" w:eastAsia="方正宋黑简体" w:cs="黑体"/>
          <w:b/>
          <w:bCs/>
          <w:sz w:val="32"/>
          <w:szCs w:val="32"/>
        </w:rPr>
      </w:pPr>
    </w:p>
    <w:p>
      <w:pPr>
        <w:jc w:val="both"/>
        <w:rPr>
          <w:rFonts w:hint="eastAsia" w:ascii="方正宋黑简体" w:hAnsi="宋体" w:eastAsia="方正宋黑简体" w:cs="黑体"/>
          <w:b/>
          <w:bCs/>
          <w:sz w:val="32"/>
          <w:szCs w:val="32"/>
        </w:rPr>
      </w:pPr>
    </w:p>
    <w:p>
      <w:pPr>
        <w:jc w:val="both"/>
        <w:rPr>
          <w:rFonts w:hint="eastAsia" w:ascii="方正宋黑简体" w:hAnsi="宋体" w:eastAsia="方正宋黑简体" w:cs="黑体"/>
          <w:b/>
          <w:bCs/>
          <w:sz w:val="32"/>
          <w:szCs w:val="32"/>
        </w:rPr>
      </w:pPr>
    </w:p>
    <w:p>
      <w:pPr>
        <w:numPr>
          <w:ilvl w:val="0"/>
          <w:numId w:val="0"/>
        </w:numPr>
        <w:ind w:leftChars="0"/>
        <w:jc w:val="center"/>
        <w:rPr>
          <w:rFonts w:hint="eastAsia" w:ascii="方正宋黑简体" w:hAnsi="宋体" w:eastAsia="方正宋黑简体" w:cs="黑体"/>
          <w:b/>
          <w:bCs/>
          <w:sz w:val="48"/>
          <w:szCs w:val="48"/>
        </w:rPr>
      </w:pPr>
      <w:r>
        <w:rPr>
          <w:rFonts w:hint="eastAsia" w:ascii="方正宋黑简体" w:hAnsi="宋体" w:eastAsia="方正宋黑简体" w:cs="黑体"/>
          <w:b/>
          <w:bCs/>
          <w:sz w:val="32"/>
          <w:szCs w:val="32"/>
          <w:lang w:val="en-US" w:eastAsia="zh-CN"/>
        </w:rPr>
        <w:t>五</w:t>
      </w:r>
      <w:r>
        <w:rPr>
          <w:rFonts w:hint="eastAsia" w:ascii="方正宋黑简体" w:hAnsi="宋体" w:eastAsia="方正宋黑简体" w:cs="黑体"/>
          <w:b/>
          <w:bCs/>
          <w:sz w:val="32"/>
          <w:szCs w:val="32"/>
          <w:lang w:eastAsia="zh-CN"/>
        </w:rPr>
        <w:t>、</w:t>
      </w:r>
      <w:r>
        <w:rPr>
          <w:rFonts w:hint="eastAsia" w:ascii="方正宋黑简体" w:hAnsi="宋体" w:eastAsia="方正宋黑简体" w:cs="黑体"/>
          <w:b/>
          <w:bCs/>
          <w:sz w:val="32"/>
          <w:szCs w:val="32"/>
        </w:rPr>
        <w:t>合同格式</w:t>
      </w:r>
      <w:bookmarkEnd w:id="133"/>
      <w:r>
        <w:rPr>
          <w:rFonts w:hint="eastAsia" w:ascii="方正宋黑简体" w:hAnsi="宋体" w:eastAsia="方正宋黑简体" w:cs="黑体"/>
          <w:b/>
          <w:bCs/>
          <w:sz w:val="32"/>
          <w:szCs w:val="32"/>
          <w:lang w:eastAsia="zh-CN"/>
        </w:rPr>
        <w:t>（自拟）</w:t>
      </w:r>
      <w:bookmarkStart w:id="134" w:name="_Toc466549692"/>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pStyle w:val="16"/>
        <w:bidi w:val="0"/>
        <w:rPr>
          <w:rFonts w:hint="eastAsia"/>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both"/>
        <w:rPr>
          <w:rFonts w:hint="eastAsia" w:ascii="方正宋黑简体" w:hAnsi="宋体" w:eastAsia="方正宋黑简体" w:cs="黑体"/>
          <w:b/>
          <w:bCs/>
          <w:sz w:val="32"/>
          <w:szCs w:val="32"/>
          <w:lang w:eastAsia="zh-CN"/>
        </w:rPr>
      </w:pPr>
    </w:p>
    <w:p>
      <w:pPr>
        <w:numPr>
          <w:ilvl w:val="0"/>
          <w:numId w:val="0"/>
        </w:numPr>
        <w:ind w:leftChars="0"/>
        <w:jc w:val="center"/>
        <w:rPr>
          <w:rFonts w:hint="eastAsia" w:ascii="方正宋黑简体" w:hAnsi="宋体" w:eastAsia="方正宋黑简体" w:cs="黑体"/>
          <w:b/>
          <w:bCs/>
          <w:sz w:val="48"/>
          <w:szCs w:val="48"/>
        </w:rPr>
      </w:pPr>
      <w:r>
        <w:rPr>
          <w:rFonts w:hint="eastAsia" w:ascii="方正宋黑简体" w:hAnsi="宋体" w:eastAsia="方正宋黑简体" w:cs="黑体"/>
          <w:b/>
          <w:bCs/>
          <w:sz w:val="48"/>
          <w:szCs w:val="48"/>
        </w:rPr>
        <w:t xml:space="preserve">第二章  </w:t>
      </w:r>
      <w:r>
        <w:rPr>
          <w:rFonts w:hint="eastAsia" w:ascii="方正宋黑简体" w:hAnsi="宋体" w:eastAsia="方正宋黑简体" w:cs="黑体"/>
          <w:b/>
          <w:bCs/>
          <w:sz w:val="48"/>
          <w:szCs w:val="48"/>
          <w:lang w:val="en-US" w:eastAsia="zh-CN"/>
        </w:rPr>
        <w:t>响应</w:t>
      </w:r>
      <w:r>
        <w:rPr>
          <w:rFonts w:hint="eastAsia" w:ascii="方正宋黑简体" w:hAnsi="宋体" w:eastAsia="方正宋黑简体" w:cs="黑体"/>
          <w:b/>
          <w:bCs/>
          <w:sz w:val="48"/>
          <w:szCs w:val="48"/>
        </w:rPr>
        <w:t>文件</w:t>
      </w:r>
      <w:bookmarkEnd w:id="134"/>
    </w:p>
    <w:p>
      <w:pPr>
        <w:jc w:val="center"/>
        <w:rPr>
          <w:rFonts w:hint="eastAsia" w:ascii="宋体" w:hAnsi="宋体"/>
          <w:sz w:val="44"/>
          <w:szCs w:val="44"/>
        </w:rPr>
      </w:pPr>
      <w:r>
        <w:rPr>
          <w:rFonts w:hint="eastAsia" w:ascii="宋体" w:hAnsi="宋体"/>
          <w:sz w:val="44"/>
          <w:szCs w:val="44"/>
        </w:rPr>
        <w:t xml:space="preserve">                        （正本或副本）</w:t>
      </w:r>
    </w:p>
    <w:p>
      <w:pPr>
        <w:jc w:val="center"/>
        <w:rPr>
          <w:rFonts w:hint="eastAsia" w:ascii="宋体" w:hAnsi="宋体"/>
          <w:sz w:val="44"/>
          <w:szCs w:val="44"/>
        </w:rPr>
      </w:pPr>
    </w:p>
    <w:p>
      <w:pPr>
        <w:jc w:val="center"/>
        <w:rPr>
          <w:rFonts w:hint="eastAsia" w:ascii="黑体" w:hAnsi="黑体" w:eastAsia="黑体"/>
          <w:sz w:val="44"/>
          <w:szCs w:val="44"/>
        </w:rPr>
      </w:pPr>
      <w:r>
        <w:rPr>
          <w:rFonts w:hint="eastAsia" w:ascii="黑体" w:hAnsi="黑体" w:eastAsia="黑体"/>
          <w:sz w:val="44"/>
          <w:szCs w:val="44"/>
          <w:u w:val="single"/>
        </w:rPr>
        <w:t xml:space="preserve">             </w:t>
      </w:r>
      <w:r>
        <w:rPr>
          <w:rFonts w:hint="eastAsia" w:ascii="黑体" w:hAnsi="黑体" w:eastAsia="黑体"/>
          <w:sz w:val="44"/>
          <w:szCs w:val="44"/>
        </w:rPr>
        <w:t>项目名称</w:t>
      </w:r>
      <w:r>
        <w:rPr>
          <w:rFonts w:ascii="黑体" w:hAnsi="黑体" w:eastAsia="黑体"/>
          <w:sz w:val="44"/>
          <w:szCs w:val="44"/>
          <w:u w:val="single"/>
        </w:rPr>
        <w:t xml:space="preserve">     </w:t>
      </w:r>
      <w:r>
        <w:rPr>
          <w:rFonts w:hint="eastAsia" w:ascii="黑体" w:hAnsi="黑体" w:eastAsia="黑体"/>
          <w:sz w:val="44"/>
          <w:szCs w:val="44"/>
        </w:rPr>
        <w:t xml:space="preserve">包 </w:t>
      </w:r>
    </w:p>
    <w:p>
      <w:pPr>
        <w:jc w:val="center"/>
        <w:rPr>
          <w:rFonts w:hint="eastAsia" w:ascii="微软雅黑" w:hAnsi="微软雅黑" w:eastAsia="微软雅黑" w:cs="Arial"/>
          <w:b/>
          <w:sz w:val="48"/>
          <w:szCs w:val="48"/>
        </w:rPr>
      </w:pPr>
    </w:p>
    <w:p>
      <w:pPr>
        <w:jc w:val="center"/>
        <w:rPr>
          <w:rFonts w:hint="eastAsia" w:ascii="微软雅黑" w:hAnsi="微软雅黑" w:eastAsia="微软雅黑" w:cs="Arial"/>
          <w:sz w:val="84"/>
          <w:szCs w:val="24"/>
        </w:rPr>
      </w:pPr>
      <w:r>
        <w:rPr>
          <w:rFonts w:hint="eastAsia" w:ascii="方正大黑简体" w:hAnsi="微软雅黑" w:eastAsia="方正大黑简体" w:cs="Arial"/>
          <w:sz w:val="84"/>
          <w:szCs w:val="48"/>
        </w:rPr>
        <w:t>响  应  文  件</w:t>
      </w:r>
      <w:r>
        <w:rPr>
          <w:rFonts w:hint="eastAsia" w:ascii="微软雅黑" w:hAnsi="微软雅黑" w:eastAsia="微软雅黑" w:cs="Arial"/>
          <w:sz w:val="84"/>
          <w:szCs w:val="24"/>
        </w:rPr>
        <w:t xml:space="preserve"> </w:t>
      </w:r>
    </w:p>
    <w:p>
      <w:pPr>
        <w:rPr>
          <w:rFonts w:hint="eastAsia" w:ascii="宋体" w:hAnsi="宋体" w:cs="Arial"/>
          <w:sz w:val="32"/>
          <w:szCs w:val="32"/>
        </w:rPr>
      </w:pPr>
    </w:p>
    <w:p>
      <w:pPr>
        <w:rPr>
          <w:rFonts w:hint="eastAsia" w:ascii="宋体" w:hAnsi="宋体" w:cs="Arial"/>
          <w:sz w:val="32"/>
          <w:szCs w:val="32"/>
        </w:rPr>
      </w:pPr>
    </w:p>
    <w:p>
      <w:pPr>
        <w:ind w:firstLine="1760" w:firstLineChars="550"/>
        <w:rPr>
          <w:rFonts w:hint="eastAsia" w:ascii="宋体" w:hAnsi="宋体" w:cs="Arial"/>
          <w:sz w:val="32"/>
          <w:szCs w:val="32"/>
          <w:u w:val="single"/>
        </w:rPr>
      </w:pPr>
      <w:r>
        <w:rPr>
          <w:rFonts w:hint="eastAsia" w:ascii="宋体" w:hAnsi="宋体" w:cs="Arial"/>
          <w:sz w:val="32"/>
          <w:szCs w:val="32"/>
        </w:rPr>
        <w:t>项目编号：</w:t>
      </w:r>
      <w:r>
        <w:rPr>
          <w:rFonts w:hint="eastAsia" w:ascii="宋体" w:hAnsi="宋体" w:cs="Arial"/>
          <w:sz w:val="32"/>
          <w:szCs w:val="32"/>
          <w:u w:val="single"/>
        </w:rPr>
        <w:t xml:space="preserve">                 </w:t>
      </w:r>
    </w:p>
    <w:p>
      <w:pPr>
        <w:jc w:val="center"/>
        <w:rPr>
          <w:rFonts w:hint="eastAsia" w:ascii="微软雅黑" w:hAnsi="微软雅黑" w:eastAsia="微软雅黑" w:cs="Arial"/>
          <w:sz w:val="24"/>
          <w:szCs w:val="24"/>
        </w:rPr>
      </w:pPr>
    </w:p>
    <w:p>
      <w:pPr>
        <w:jc w:val="center"/>
        <w:rPr>
          <w:rFonts w:hint="eastAsia" w:ascii="宋体" w:hAnsi="宋体" w:cs="Arial"/>
          <w:sz w:val="30"/>
          <w:szCs w:val="30"/>
        </w:rPr>
      </w:pPr>
    </w:p>
    <w:p>
      <w:pPr>
        <w:jc w:val="center"/>
        <w:rPr>
          <w:rFonts w:hint="eastAsia" w:ascii="宋体" w:hAnsi="宋体" w:cs="Arial"/>
          <w:sz w:val="30"/>
          <w:szCs w:val="30"/>
        </w:rPr>
      </w:pPr>
    </w:p>
    <w:p>
      <w:pPr>
        <w:ind w:firstLine="600" w:firstLineChars="200"/>
        <w:rPr>
          <w:rFonts w:hint="eastAsia" w:ascii="宋体" w:hAnsi="宋体"/>
          <w:sz w:val="30"/>
          <w:szCs w:val="30"/>
          <w:u w:val="single"/>
        </w:rPr>
      </w:pPr>
      <w:r>
        <w:rPr>
          <w:rFonts w:hint="eastAsia" w:ascii="宋体" w:hAnsi="宋体" w:cs="Arial"/>
          <w:sz w:val="30"/>
          <w:szCs w:val="30"/>
        </w:rPr>
        <w:t>采购</w:t>
      </w:r>
      <w:r>
        <w:rPr>
          <w:rFonts w:hint="eastAsia" w:ascii="宋体" w:hAnsi="宋体" w:cs="Arial"/>
          <w:sz w:val="30"/>
          <w:szCs w:val="30"/>
          <w:lang w:eastAsia="zh-CN"/>
        </w:rPr>
        <w:t>科室</w:t>
      </w:r>
      <w:r>
        <w:rPr>
          <w:rFonts w:hint="eastAsia" w:ascii="宋体" w:hAnsi="宋体" w:cs="Arial"/>
          <w:sz w:val="30"/>
          <w:szCs w:val="30"/>
        </w:rPr>
        <w:t>：</w:t>
      </w:r>
      <w:r>
        <w:rPr>
          <w:rFonts w:hint="eastAsia" w:ascii="宋体" w:hAnsi="宋体"/>
          <w:sz w:val="30"/>
          <w:szCs w:val="30"/>
          <w:u w:val="single"/>
        </w:rPr>
        <w:t xml:space="preserve">                             </w:t>
      </w:r>
      <w:r>
        <w:rPr>
          <w:rFonts w:hint="eastAsia" w:ascii="宋体" w:hAnsi="宋体"/>
          <w:sz w:val="30"/>
          <w:szCs w:val="30"/>
        </w:rPr>
        <w:t xml:space="preserve">            </w:t>
      </w:r>
    </w:p>
    <w:p>
      <w:pPr>
        <w:rPr>
          <w:rFonts w:hint="eastAsia" w:ascii="宋体" w:hAnsi="宋体" w:cs="Arial"/>
          <w:sz w:val="30"/>
          <w:szCs w:val="30"/>
        </w:rPr>
      </w:pPr>
    </w:p>
    <w:p>
      <w:pPr>
        <w:spacing w:line="460" w:lineRule="exact"/>
        <w:ind w:firstLine="600" w:firstLineChars="200"/>
        <w:rPr>
          <w:rFonts w:hint="eastAsia" w:ascii="宋体" w:hAnsi="宋体"/>
          <w:sz w:val="30"/>
          <w:szCs w:val="30"/>
          <w:u w:val="single"/>
        </w:rPr>
      </w:pPr>
      <w:r>
        <w:rPr>
          <w:rFonts w:hint="eastAsia" w:ascii="宋体" w:hAnsi="宋体"/>
          <w:sz w:val="30"/>
          <w:szCs w:val="30"/>
        </w:rPr>
        <w:t>供应商：</w:t>
      </w:r>
      <w:r>
        <w:rPr>
          <w:rFonts w:hint="eastAsia" w:ascii="宋体" w:hAnsi="宋体"/>
          <w:sz w:val="30"/>
          <w:szCs w:val="30"/>
          <w:u w:val="single"/>
        </w:rPr>
        <w:t xml:space="preserve">                             </w:t>
      </w:r>
      <w:r>
        <w:rPr>
          <w:rFonts w:hint="eastAsia" w:ascii="宋体" w:hAnsi="宋体"/>
          <w:sz w:val="30"/>
          <w:szCs w:val="30"/>
        </w:rPr>
        <w:t>（盖单位章）</w:t>
      </w:r>
    </w:p>
    <w:p>
      <w:pPr>
        <w:spacing w:line="460" w:lineRule="exact"/>
        <w:rPr>
          <w:rFonts w:hint="eastAsia" w:ascii="宋体" w:hAnsi="宋体"/>
          <w:sz w:val="30"/>
          <w:szCs w:val="30"/>
        </w:rPr>
      </w:pPr>
    </w:p>
    <w:p>
      <w:pPr>
        <w:spacing w:line="460" w:lineRule="exact"/>
        <w:ind w:firstLine="600" w:firstLineChars="200"/>
        <w:rPr>
          <w:rFonts w:hint="eastAsia" w:ascii="宋体" w:hAnsi="宋体"/>
          <w:sz w:val="30"/>
          <w:szCs w:val="30"/>
        </w:rPr>
      </w:pPr>
      <w:r>
        <w:rPr>
          <w:rFonts w:hint="eastAsia" w:ascii="宋体" w:hAnsi="宋体"/>
          <w:sz w:val="30"/>
          <w:szCs w:val="30"/>
        </w:rPr>
        <w:t>法定代表人：</w:t>
      </w:r>
      <w:r>
        <w:rPr>
          <w:rFonts w:hint="eastAsia" w:ascii="宋体" w:hAnsi="宋体"/>
          <w:sz w:val="30"/>
          <w:szCs w:val="30"/>
          <w:u w:val="single"/>
        </w:rPr>
        <w:t xml:space="preserve">                         </w:t>
      </w:r>
      <w:r>
        <w:rPr>
          <w:rFonts w:hint="eastAsia" w:ascii="宋体" w:hAnsi="宋体"/>
          <w:sz w:val="30"/>
          <w:szCs w:val="30"/>
        </w:rPr>
        <w:t>（签字或盖章）</w:t>
      </w:r>
    </w:p>
    <w:p>
      <w:pPr>
        <w:spacing w:line="460" w:lineRule="exact"/>
        <w:rPr>
          <w:rFonts w:hint="eastAsia" w:ascii="宋体" w:hAnsi="宋体"/>
          <w:sz w:val="30"/>
          <w:szCs w:val="30"/>
        </w:rPr>
      </w:pPr>
    </w:p>
    <w:p>
      <w:pPr>
        <w:spacing w:line="460" w:lineRule="exact"/>
        <w:ind w:firstLine="435"/>
        <w:rPr>
          <w:rFonts w:hint="eastAsia" w:ascii="微软雅黑" w:hAnsi="微软雅黑" w:eastAsia="微软雅黑"/>
          <w:sz w:val="24"/>
          <w:szCs w:val="24"/>
        </w:rPr>
      </w:pPr>
    </w:p>
    <w:p>
      <w:pPr>
        <w:spacing w:line="460" w:lineRule="exact"/>
        <w:ind w:firstLine="435"/>
        <w:jc w:val="center"/>
        <w:rPr>
          <w:rFonts w:hint="eastAsia" w:ascii="宋体" w:hAnsi="宋体"/>
          <w:sz w:val="32"/>
          <w:szCs w:val="32"/>
        </w:rPr>
      </w:pPr>
      <w:r>
        <w:rPr>
          <w:rFonts w:hint="eastAsia" w:ascii="微软雅黑" w:hAnsi="微软雅黑" w:eastAsia="微软雅黑"/>
          <w:sz w:val="24"/>
          <w:szCs w:val="24"/>
        </w:rPr>
        <w:t xml:space="preserve"> </w:t>
      </w:r>
      <w:r>
        <w:rPr>
          <w:rFonts w:hint="eastAsia" w:ascii="宋体" w:hAnsi="宋体"/>
          <w:sz w:val="32"/>
          <w:szCs w:val="32"/>
          <w:u w:val="single"/>
        </w:rPr>
        <w:t xml:space="preserve">    </w:t>
      </w:r>
      <w:r>
        <w:rPr>
          <w:rFonts w:hint="eastAsia" w:ascii="宋体" w:hAnsi="宋体"/>
          <w:sz w:val="32"/>
          <w:szCs w:val="32"/>
        </w:rPr>
        <w:t>年</w:t>
      </w:r>
      <w:r>
        <w:rPr>
          <w:rFonts w:hint="eastAsia" w:ascii="宋体" w:hAnsi="宋体"/>
          <w:sz w:val="32"/>
          <w:szCs w:val="32"/>
          <w:u w:val="single"/>
        </w:rPr>
        <w:t xml:space="preserve">    </w:t>
      </w:r>
      <w:r>
        <w:rPr>
          <w:rFonts w:hint="eastAsia" w:ascii="宋体" w:hAnsi="宋体"/>
          <w:sz w:val="32"/>
          <w:szCs w:val="32"/>
        </w:rPr>
        <w:t>月</w:t>
      </w:r>
      <w:r>
        <w:rPr>
          <w:rFonts w:hint="eastAsia" w:ascii="宋体" w:hAnsi="宋体"/>
          <w:sz w:val="32"/>
          <w:szCs w:val="32"/>
          <w:u w:val="single"/>
        </w:rPr>
        <w:t xml:space="preserve">     </w:t>
      </w:r>
      <w:r>
        <w:rPr>
          <w:rFonts w:hint="eastAsia" w:ascii="宋体" w:hAnsi="宋体"/>
          <w:sz w:val="32"/>
          <w:szCs w:val="32"/>
        </w:rPr>
        <w:t>日</w:t>
      </w:r>
    </w:p>
    <w:p>
      <w:pPr>
        <w:spacing w:line="460" w:lineRule="exact"/>
        <w:ind w:firstLine="435"/>
        <w:jc w:val="center"/>
        <w:rPr>
          <w:rFonts w:hint="eastAsia" w:ascii="微软雅黑" w:hAnsi="微软雅黑" w:eastAsia="微软雅黑"/>
          <w:sz w:val="24"/>
          <w:szCs w:val="24"/>
        </w:rPr>
      </w:pPr>
    </w:p>
    <w:p>
      <w:pPr>
        <w:spacing w:line="460" w:lineRule="exact"/>
        <w:ind w:firstLine="435"/>
        <w:jc w:val="center"/>
        <w:rPr>
          <w:rFonts w:hint="eastAsia" w:ascii="微软雅黑" w:hAnsi="微软雅黑" w:eastAsia="微软雅黑"/>
          <w:sz w:val="24"/>
          <w:szCs w:val="24"/>
        </w:rPr>
      </w:pPr>
    </w:p>
    <w:p>
      <w:pPr>
        <w:spacing w:line="420" w:lineRule="exact"/>
        <w:jc w:val="center"/>
        <w:rPr>
          <w:rFonts w:hint="eastAsia" w:ascii="方正宋黑简体" w:hAnsi="宋体" w:eastAsia="方正宋黑简体" w:cs="黑体"/>
          <w:b/>
          <w:bCs/>
          <w:sz w:val="32"/>
          <w:szCs w:val="32"/>
        </w:rPr>
      </w:pPr>
      <w:bookmarkStart w:id="135" w:name="_Toc466549693"/>
    </w:p>
    <w:p>
      <w:pPr>
        <w:pStyle w:val="19"/>
        <w:bidi w:val="0"/>
        <w:rPr>
          <w:rFonts w:hint="eastAsia"/>
        </w:rPr>
      </w:pPr>
    </w:p>
    <w:p>
      <w:pPr>
        <w:pStyle w:val="19"/>
        <w:bidi w:val="0"/>
        <w:rPr>
          <w:rFonts w:hint="eastAsia"/>
        </w:rPr>
      </w:pPr>
    </w:p>
    <w:p>
      <w:pPr>
        <w:pStyle w:val="19"/>
        <w:bidi w:val="0"/>
        <w:rPr>
          <w:rFonts w:hint="eastAsia"/>
        </w:rPr>
      </w:pPr>
    </w:p>
    <w:p>
      <w:pPr>
        <w:pStyle w:val="19"/>
        <w:bidi w:val="0"/>
        <w:rPr>
          <w:rFonts w:hint="eastAsia"/>
        </w:rPr>
      </w:pPr>
    </w:p>
    <w:p>
      <w:pPr>
        <w:spacing w:line="420" w:lineRule="exact"/>
        <w:jc w:val="center"/>
        <w:rPr>
          <w:rFonts w:hint="eastAsia" w:ascii="方正宋黑简体" w:hAnsi="宋体" w:eastAsia="方正宋黑简体" w:cs="黑体"/>
          <w:b/>
          <w:bCs/>
          <w:sz w:val="32"/>
          <w:szCs w:val="32"/>
        </w:rPr>
      </w:pPr>
    </w:p>
    <w:p>
      <w:pPr>
        <w:spacing w:line="420" w:lineRule="exact"/>
        <w:rPr>
          <w:rFonts w:hint="eastAsia" w:ascii="方正宋黑简体" w:hAnsi="宋体" w:eastAsia="方正宋黑简体" w:cs="黑体"/>
          <w:b/>
          <w:bCs/>
          <w:sz w:val="32"/>
          <w:szCs w:val="32"/>
        </w:rPr>
      </w:pPr>
    </w:p>
    <w:p>
      <w:pPr>
        <w:numPr>
          <w:ilvl w:val="0"/>
          <w:numId w:val="0"/>
        </w:numPr>
        <w:tabs>
          <w:tab w:val="left" w:pos="420"/>
          <w:tab w:val="left" w:pos="4200"/>
        </w:tabs>
        <w:spacing w:line="700" w:lineRule="exact"/>
        <w:jc w:val="center"/>
        <w:rPr>
          <w:rFonts w:hint="eastAsia" w:ascii="宋体" w:hAnsi="宋体"/>
          <w:b/>
          <w:spacing w:val="36"/>
          <w:sz w:val="28"/>
          <w:szCs w:val="28"/>
          <w14:shadow w14:blurRad="50800" w14:dist="38100" w14:dir="2700000" w14:sx="100000" w14:sy="100000" w14:kx="0" w14:ky="0" w14:algn="tl">
            <w14:srgbClr w14:val="000000">
              <w14:alpha w14:val="60000"/>
            </w14:srgbClr>
          </w14:shadow>
        </w:rPr>
      </w:pPr>
      <w:bookmarkStart w:id="136" w:name="_Toc17897_WPSOffice_Level1"/>
      <w:r>
        <w:rPr>
          <w:rStyle w:val="58"/>
          <w:rFonts w:hint="eastAsia"/>
          <w:lang w:eastAsia="zh-CN"/>
        </w:rPr>
        <w:t>（</w:t>
      </w:r>
      <w:r>
        <w:rPr>
          <w:rStyle w:val="58"/>
          <w:rFonts w:hint="eastAsia"/>
          <w:lang w:val="en-US" w:eastAsia="zh-CN"/>
        </w:rPr>
        <w:t>一</w:t>
      </w:r>
      <w:r>
        <w:rPr>
          <w:rStyle w:val="58"/>
          <w:rFonts w:hint="eastAsia"/>
          <w:lang w:eastAsia="zh-CN"/>
        </w:rPr>
        <w:t>）</w:t>
      </w:r>
      <w:r>
        <w:rPr>
          <w:rStyle w:val="58"/>
          <w:rFonts w:hint="eastAsia"/>
        </w:rPr>
        <w:t>投标函</w:t>
      </w:r>
      <w:bookmarkEnd w:id="136"/>
    </w:p>
    <w:p>
      <w:pPr>
        <w:pStyle w:val="12"/>
        <w:spacing w:line="500" w:lineRule="exact"/>
        <w:rPr>
          <w:rFonts w:ascii="宋体" w:hAnsi="宋体"/>
          <w:sz w:val="21"/>
          <w:szCs w:val="21"/>
        </w:rPr>
      </w:pPr>
      <w:r>
        <w:rPr>
          <w:rFonts w:hint="eastAsia" w:ascii="宋体" w:hAnsi="宋体"/>
          <w:sz w:val="21"/>
          <w:szCs w:val="21"/>
        </w:rPr>
        <w:t>致：</w:t>
      </w:r>
      <w:r>
        <w:rPr>
          <w:rFonts w:hint="eastAsia" w:ascii="宋体" w:hAnsi="宋体"/>
          <w:sz w:val="21"/>
          <w:szCs w:val="21"/>
          <w:u w:val="single"/>
        </w:rPr>
        <w:t xml:space="preserve">                            </w:t>
      </w:r>
    </w:p>
    <w:p>
      <w:pPr>
        <w:numPr>
          <w:ilvl w:val="0"/>
          <w:numId w:val="4"/>
        </w:numPr>
        <w:spacing w:line="500" w:lineRule="exact"/>
        <w:ind w:firstLine="420" w:firstLineChars="200"/>
        <w:rPr>
          <w:rFonts w:ascii="宋体"/>
          <w:szCs w:val="21"/>
        </w:rPr>
      </w:pPr>
      <w:r>
        <w:rPr>
          <w:rFonts w:hint="eastAsia" w:ascii="宋体" w:cs="宋体"/>
          <w:szCs w:val="21"/>
        </w:rPr>
        <w:t>我方己仔细研究了</w:t>
      </w:r>
      <w:r>
        <w:rPr>
          <w:rFonts w:ascii="宋体" w:cs="宋体"/>
          <w:szCs w:val="21"/>
          <w:u w:val="single"/>
        </w:rPr>
        <w:t xml:space="preserve">      </w:t>
      </w:r>
      <w:r>
        <w:rPr>
          <w:rFonts w:hint="eastAsia" w:ascii="宋体" w:cs="宋体"/>
          <w:szCs w:val="21"/>
        </w:rPr>
        <w:t>（项目编号）</w:t>
      </w:r>
      <w:r>
        <w:rPr>
          <w:rFonts w:ascii="宋体" w:cs="宋体"/>
          <w:szCs w:val="21"/>
          <w:u w:val="single"/>
        </w:rPr>
        <w:t xml:space="preserve">         </w:t>
      </w:r>
      <w:r>
        <w:rPr>
          <w:rFonts w:hint="eastAsia" w:ascii="宋体" w:cs="宋体"/>
          <w:szCs w:val="21"/>
          <w:u w:val="single"/>
        </w:rPr>
        <w:t>（项目名称）</w:t>
      </w:r>
      <w:r>
        <w:rPr>
          <w:rFonts w:ascii="宋体" w:cs="宋体"/>
          <w:szCs w:val="21"/>
          <w:u w:val="single"/>
        </w:rPr>
        <w:t xml:space="preserve">        </w:t>
      </w:r>
      <w:r>
        <w:rPr>
          <w:rFonts w:hint="eastAsia" w:ascii="宋体" w:cs="宋体"/>
          <w:szCs w:val="21"/>
          <w:u w:val="single"/>
        </w:rPr>
        <w:t>标段</w:t>
      </w:r>
      <w:r>
        <w:rPr>
          <w:rFonts w:hint="eastAsia" w:ascii="宋体" w:cs="宋体"/>
          <w:szCs w:val="21"/>
        </w:rPr>
        <w:t>招标文件的全部内容，经</w:t>
      </w:r>
      <w:r>
        <w:rPr>
          <w:rFonts w:hint="eastAsia" w:ascii="宋体" w:cs="宋体"/>
          <w:szCs w:val="21"/>
          <w:lang w:eastAsia="zh-CN"/>
        </w:rPr>
        <w:t>充分考虑</w:t>
      </w:r>
      <w:r>
        <w:rPr>
          <w:rFonts w:hint="eastAsia" w:ascii="宋体" w:cs="宋体"/>
          <w:szCs w:val="21"/>
        </w:rPr>
        <w:t>和研究上述招标文件要求及其他招标资料后愿意以</w:t>
      </w:r>
      <w:r>
        <w:rPr>
          <w:rFonts w:hint="eastAsia" w:ascii="宋体" w:cs="宋体"/>
          <w:b/>
          <w:szCs w:val="21"/>
        </w:rPr>
        <w:t>优惠比率</w:t>
      </w:r>
      <w:r>
        <w:rPr>
          <w:rFonts w:ascii="宋体" w:cs="宋体"/>
          <w:b/>
          <w:szCs w:val="21"/>
          <w:u w:val="single"/>
        </w:rPr>
        <w:t xml:space="preserve">   </w:t>
      </w:r>
      <w:r>
        <w:rPr>
          <w:rFonts w:hint="eastAsia" w:ascii="宋体" w:cs="宋体"/>
          <w:b/>
          <w:szCs w:val="21"/>
          <w:u w:val="single"/>
        </w:rPr>
        <w:t xml:space="preserve">   %</w:t>
      </w:r>
      <w:r>
        <w:rPr>
          <w:rFonts w:hint="eastAsia" w:ascii="宋体" w:cs="宋体"/>
          <w:b/>
          <w:bCs/>
          <w:szCs w:val="21"/>
        </w:rPr>
        <w:t>，</w:t>
      </w:r>
      <w:r>
        <w:rPr>
          <w:rFonts w:hint="eastAsia" w:ascii="宋体" w:cs="宋体"/>
          <w:szCs w:val="21"/>
        </w:rPr>
        <w:t>按</w:t>
      </w:r>
      <w:r>
        <w:rPr>
          <w:rFonts w:hint="eastAsia" w:ascii="宋体" w:cs="宋体"/>
          <w:szCs w:val="21"/>
          <w:lang w:eastAsia="zh-CN"/>
        </w:rPr>
        <w:t>招标</w:t>
      </w:r>
      <w:r>
        <w:rPr>
          <w:rFonts w:hint="eastAsia" w:ascii="宋体" w:cs="宋体"/>
          <w:szCs w:val="21"/>
        </w:rPr>
        <w:t>约定实施和完成全部工程</w:t>
      </w:r>
      <w:r>
        <w:rPr>
          <w:rFonts w:hint="eastAsia" w:ascii="宋体" w:cs="宋体"/>
          <w:szCs w:val="21"/>
          <w:lang w:eastAsia="zh-CN"/>
        </w:rPr>
        <w:t>（服务）</w:t>
      </w:r>
      <w:r>
        <w:rPr>
          <w:rFonts w:hint="eastAsia" w:ascii="宋体" w:cs="宋体"/>
          <w:szCs w:val="21"/>
        </w:rPr>
        <w:t>内容，工程质量</w:t>
      </w:r>
      <w:r>
        <w:rPr>
          <w:rFonts w:hint="eastAsia" w:ascii="宋体" w:cs="宋体"/>
          <w:szCs w:val="21"/>
          <w:lang w:eastAsia="zh-CN"/>
        </w:rPr>
        <w:t>（服务质量）</w:t>
      </w:r>
      <w:r>
        <w:rPr>
          <w:rFonts w:hint="eastAsia" w:ascii="宋体" w:cs="宋体"/>
          <w:szCs w:val="21"/>
        </w:rPr>
        <w:t>达到</w:t>
      </w:r>
      <w:r>
        <w:rPr>
          <w:rFonts w:ascii="宋体" w:cs="宋体"/>
          <w:szCs w:val="21"/>
          <w:u w:val="single"/>
        </w:rPr>
        <w:t xml:space="preserve"> </w:t>
      </w:r>
      <w:r>
        <w:rPr>
          <w:rFonts w:hint="eastAsia" w:ascii="宋体" w:cs="宋体"/>
          <w:szCs w:val="21"/>
          <w:u w:val="single"/>
        </w:rPr>
        <w:t>合格</w:t>
      </w:r>
      <w:r>
        <w:rPr>
          <w:rFonts w:ascii="宋体" w:cs="宋体"/>
          <w:szCs w:val="21"/>
          <w:u w:val="single"/>
        </w:rPr>
        <w:t xml:space="preserve">  </w:t>
      </w:r>
      <w:r>
        <w:rPr>
          <w:rFonts w:hint="eastAsia" w:ascii="宋体" w:cs="宋体"/>
          <w:szCs w:val="21"/>
        </w:rPr>
        <w:t>标准。</w:t>
      </w:r>
    </w:p>
    <w:p>
      <w:pPr>
        <w:spacing w:line="500" w:lineRule="exact"/>
        <w:ind w:firstLine="630"/>
        <w:rPr>
          <w:rFonts w:hint="eastAsia" w:ascii="宋体" w:hAnsi="宋体"/>
          <w:szCs w:val="21"/>
        </w:rPr>
      </w:pPr>
      <w:r>
        <w:rPr>
          <w:rFonts w:hint="eastAsia" w:ascii="宋体" w:hAnsi="宋体"/>
          <w:szCs w:val="21"/>
        </w:rPr>
        <w:t>据此函，签字人兹宣布同意如下：</w:t>
      </w:r>
    </w:p>
    <w:p>
      <w:pPr>
        <w:spacing w:line="500" w:lineRule="exact"/>
        <w:ind w:firstLine="630"/>
        <w:rPr>
          <w:rFonts w:hint="eastAsia" w:ascii="宋体" w:hAnsi="宋体"/>
          <w:szCs w:val="21"/>
        </w:rPr>
      </w:pPr>
      <w:r>
        <w:rPr>
          <w:rFonts w:hint="eastAsia" w:ascii="宋体" w:hAnsi="宋体"/>
          <w:szCs w:val="21"/>
        </w:rPr>
        <w:t>（1）我方根据招标文件的规定，严格履行合同的责任和义务,并保证于招标人要求的日期内提供优质服务。</w:t>
      </w:r>
    </w:p>
    <w:p>
      <w:pPr>
        <w:spacing w:line="500" w:lineRule="exact"/>
        <w:ind w:firstLine="630"/>
        <w:rPr>
          <w:rFonts w:hint="eastAsia" w:ascii="宋体" w:hAnsi="宋体"/>
          <w:szCs w:val="21"/>
        </w:rPr>
      </w:pPr>
      <w:r>
        <w:rPr>
          <w:rFonts w:hint="eastAsia" w:ascii="宋体" w:hAnsi="宋体"/>
          <w:szCs w:val="21"/>
        </w:rPr>
        <w:t>（2）我方已详细审核全部招标文件，包括招标文件补充答疑（如有），我方正式认可本次招标文件，并对招标文件各项条款（包括开标时间）均无异议。我方知道必须放弃提出含糊不清或误解的问题的权利。</w:t>
      </w:r>
    </w:p>
    <w:p>
      <w:pPr>
        <w:spacing w:line="500" w:lineRule="exact"/>
        <w:ind w:firstLine="630"/>
        <w:rPr>
          <w:rFonts w:hint="eastAsia" w:ascii="宋体" w:hAnsi="宋体"/>
          <w:szCs w:val="21"/>
        </w:rPr>
      </w:pPr>
      <w:r>
        <w:rPr>
          <w:rFonts w:hint="eastAsia" w:ascii="宋体" w:hAnsi="宋体"/>
          <w:szCs w:val="21"/>
        </w:rPr>
        <w:t>（3）我方同意从招标文件规定的开标日期起遵循本投标文件，并在招标文件规定的投标服务期内均具有约束力。</w:t>
      </w:r>
    </w:p>
    <w:p>
      <w:pPr>
        <w:spacing w:line="500" w:lineRule="exact"/>
        <w:ind w:firstLine="630"/>
        <w:rPr>
          <w:rFonts w:hint="eastAsia" w:ascii="宋体" w:hAnsi="宋体"/>
          <w:szCs w:val="21"/>
        </w:rPr>
      </w:pPr>
      <w:r>
        <w:rPr>
          <w:rFonts w:hint="eastAsia" w:ascii="宋体" w:hAnsi="宋体"/>
          <w:szCs w:val="21"/>
        </w:rPr>
        <w:t>（4）我方声明投标文件所提供的一切资料均真实、及时、有效。由于我方提供资料不实而造成的责任和后果由我方承担。我方同意按照贵方提出的要求，提供与投标有关的任何证据、数据或资料。</w:t>
      </w:r>
    </w:p>
    <w:p>
      <w:pPr>
        <w:spacing w:line="500" w:lineRule="exact"/>
        <w:ind w:firstLine="630"/>
        <w:rPr>
          <w:rFonts w:hint="eastAsia" w:ascii="宋体" w:hAnsi="宋体"/>
          <w:szCs w:val="21"/>
        </w:rPr>
      </w:pPr>
      <w:r>
        <w:rPr>
          <w:rFonts w:hint="eastAsia" w:ascii="宋体" w:hAnsi="宋体"/>
          <w:szCs w:val="21"/>
        </w:rPr>
        <w:t>（5）我方承诺遵守招标文件规定的项目合同授予原则及相应罚则。</w:t>
      </w:r>
    </w:p>
    <w:p>
      <w:pPr>
        <w:spacing w:line="360" w:lineRule="auto"/>
        <w:ind w:firstLine="630"/>
        <w:rPr>
          <w:rFonts w:hint="eastAsia" w:ascii="宋体" w:hAnsi="宋体"/>
          <w:szCs w:val="21"/>
        </w:rPr>
      </w:pPr>
    </w:p>
    <w:p>
      <w:pPr>
        <w:spacing w:line="360" w:lineRule="auto"/>
        <w:ind w:firstLine="3805" w:firstLineChars="1812"/>
        <w:rPr>
          <w:rFonts w:hint="eastAsia" w:ascii="宋体" w:hAnsi="宋体"/>
          <w:szCs w:val="21"/>
          <w:u w:val="single"/>
        </w:rPr>
      </w:pPr>
      <w:r>
        <w:rPr>
          <w:rFonts w:hint="eastAsia" w:ascii="宋体" w:hAnsi="宋体"/>
          <w:szCs w:val="21"/>
        </w:rPr>
        <w:t>投标人名称：</w:t>
      </w:r>
      <w:r>
        <w:rPr>
          <w:rFonts w:hint="eastAsia" w:ascii="宋体" w:hAnsi="宋体"/>
          <w:szCs w:val="21"/>
          <w:u w:val="single"/>
        </w:rPr>
        <w:t xml:space="preserve">     （加盖单位公章）       </w:t>
      </w:r>
    </w:p>
    <w:p>
      <w:pPr>
        <w:spacing w:line="360" w:lineRule="auto"/>
        <w:ind w:firstLine="3805" w:firstLineChars="1812"/>
        <w:rPr>
          <w:rFonts w:hint="eastAsia" w:ascii="宋体" w:hAnsi="宋体"/>
          <w:szCs w:val="21"/>
          <w:u w:val="single"/>
        </w:rPr>
      </w:pPr>
    </w:p>
    <w:p>
      <w:pPr>
        <w:spacing w:line="360" w:lineRule="auto"/>
        <w:ind w:firstLine="3805" w:firstLineChars="1812"/>
        <w:rPr>
          <w:rFonts w:hint="eastAsia" w:ascii="宋体" w:hAnsi="宋体"/>
          <w:szCs w:val="21"/>
          <w:u w:val="single"/>
        </w:rPr>
      </w:pPr>
      <w:r>
        <w:rPr>
          <w:rFonts w:hint="eastAsia" w:ascii="宋体" w:hAnsi="宋体"/>
          <w:szCs w:val="21"/>
        </w:rPr>
        <w:t xml:space="preserve">法定代表人或授权委托人：  </w:t>
      </w:r>
      <w:r>
        <w:rPr>
          <w:rFonts w:hint="eastAsia" w:ascii="宋体" w:hAnsi="宋体"/>
          <w:szCs w:val="21"/>
          <w:u w:val="single"/>
        </w:rPr>
        <w:t xml:space="preserve"> （签字或盖章）   </w:t>
      </w:r>
    </w:p>
    <w:p>
      <w:pPr>
        <w:spacing w:line="360" w:lineRule="auto"/>
        <w:ind w:firstLine="3805" w:firstLineChars="1812"/>
        <w:rPr>
          <w:rFonts w:hint="eastAsia" w:ascii="宋体" w:hAnsi="宋体"/>
          <w:szCs w:val="21"/>
          <w:u w:val="single"/>
        </w:rPr>
      </w:pPr>
    </w:p>
    <w:p>
      <w:pPr>
        <w:tabs>
          <w:tab w:val="left" w:pos="630"/>
        </w:tabs>
        <w:spacing w:line="360" w:lineRule="auto"/>
        <w:ind w:firstLine="3805" w:firstLineChars="1812"/>
        <w:rPr>
          <w:rFonts w:hint="eastAsia" w:ascii="宋体" w:hAnsi="宋体"/>
          <w:szCs w:val="21"/>
        </w:rPr>
      </w:pPr>
      <w:r>
        <w:rPr>
          <w:rFonts w:hint="eastAsia" w:ascii="宋体" w:hAnsi="宋体"/>
          <w:szCs w:val="21"/>
        </w:rPr>
        <w:t>日     期：</w:t>
      </w:r>
      <w:r>
        <w:rPr>
          <w:rFonts w:hint="eastAsia" w:ascii="宋体" w:hAnsi="宋体"/>
          <w:szCs w:val="21"/>
          <w:u w:val="single"/>
        </w:rPr>
        <w:t xml:space="preserve">                                 </w:t>
      </w:r>
      <w:r>
        <w:rPr>
          <w:rFonts w:hint="eastAsia" w:ascii="宋体" w:hAnsi="宋体"/>
          <w:szCs w:val="21"/>
        </w:rPr>
        <w:t xml:space="preserve"> </w:t>
      </w:r>
    </w:p>
    <w:p>
      <w:pPr>
        <w:spacing w:line="360" w:lineRule="auto"/>
        <w:jc w:val="center"/>
        <w:rPr>
          <w:rFonts w:hint="eastAsia" w:ascii="宋体" w:hAnsi="宋体"/>
          <w:b/>
          <w:bCs/>
          <w:sz w:val="24"/>
          <w:szCs w:val="24"/>
        </w:rPr>
      </w:pPr>
      <w:r>
        <w:rPr>
          <w:rFonts w:ascii="宋体" w:hAnsi="宋体"/>
          <w:b/>
          <w:szCs w:val="21"/>
        </w:rPr>
        <w:br w:type="page"/>
      </w:r>
      <w:bookmarkStart w:id="137" w:name="_Toc8085_WPSOffice_Level1"/>
      <w:r>
        <w:rPr>
          <w:rStyle w:val="58"/>
          <w:rFonts w:hint="eastAsia"/>
        </w:rPr>
        <w:t>（二）投标人诚信承诺书</w:t>
      </w:r>
      <w:bookmarkEnd w:id="137"/>
    </w:p>
    <w:p>
      <w:pPr>
        <w:spacing w:line="460" w:lineRule="exact"/>
        <w:rPr>
          <w:rFonts w:hint="eastAsia" w:ascii="宋体" w:hAnsi="宋体"/>
          <w:kern w:val="0"/>
          <w:szCs w:val="21"/>
        </w:rPr>
      </w:pPr>
      <w:r>
        <w:rPr>
          <w:rFonts w:hint="eastAsia" w:ascii="宋体" w:hAnsi="宋体"/>
          <w:kern w:val="0"/>
          <w:szCs w:val="21"/>
        </w:rPr>
        <w:t>我单位在参加本次投标，郑重承诺如下：</w:t>
      </w:r>
    </w:p>
    <w:p>
      <w:pPr>
        <w:spacing w:line="460" w:lineRule="exact"/>
        <w:rPr>
          <w:rFonts w:hint="eastAsia" w:ascii="宋体" w:hAnsi="宋体"/>
          <w:kern w:val="0"/>
          <w:szCs w:val="21"/>
        </w:rPr>
      </w:pPr>
      <w:r>
        <w:rPr>
          <w:rFonts w:hint="eastAsia" w:ascii="宋体" w:hAnsi="宋体"/>
          <w:kern w:val="0"/>
          <w:szCs w:val="21"/>
        </w:rPr>
        <w:t xml:space="preserve">    1．本次投标提供的所有资料都是真实有效、准确完整的，并按时接受资格审查，如发现提供虚假资料，或与事实不符，将取消投标和中标资格，造成的任何法律和经济责任，完全由我方负责。</w:t>
      </w:r>
    </w:p>
    <w:p>
      <w:pPr>
        <w:spacing w:line="460" w:lineRule="exact"/>
        <w:rPr>
          <w:rFonts w:hint="eastAsia" w:ascii="宋体" w:hAnsi="宋体"/>
          <w:kern w:val="0"/>
          <w:szCs w:val="21"/>
        </w:rPr>
      </w:pPr>
      <w:r>
        <w:rPr>
          <w:rFonts w:hint="eastAsia" w:ascii="宋体" w:hAnsi="宋体"/>
          <w:kern w:val="0"/>
          <w:szCs w:val="21"/>
        </w:rPr>
        <w:t xml:space="preserve">    2．本次投标绝无资质挂靠、串标、围标情形，若经查证属实，立即取消我方投标和中标资格并承担相应的法律责任。</w:t>
      </w:r>
    </w:p>
    <w:p>
      <w:pPr>
        <w:spacing w:line="460" w:lineRule="exact"/>
        <w:rPr>
          <w:rFonts w:hint="eastAsia" w:ascii="宋体" w:hAnsi="宋体"/>
          <w:kern w:val="0"/>
          <w:szCs w:val="21"/>
        </w:rPr>
      </w:pPr>
      <w:r>
        <w:rPr>
          <w:rFonts w:hint="eastAsia" w:ascii="宋体" w:hAnsi="宋体"/>
          <w:kern w:val="0"/>
          <w:szCs w:val="21"/>
        </w:rPr>
        <w:t xml:space="preserve">    3．本次投标拟</w:t>
      </w:r>
      <w:r>
        <w:rPr>
          <w:rFonts w:hint="eastAsia" w:ascii="宋体" w:hAnsi="宋体"/>
          <w:kern w:val="0"/>
          <w:szCs w:val="21"/>
          <w:lang w:eastAsia="zh-CN"/>
        </w:rPr>
        <w:t>派实施人员</w:t>
      </w:r>
      <w:r>
        <w:rPr>
          <w:rFonts w:hint="eastAsia" w:ascii="宋体" w:hAnsi="宋体"/>
          <w:kern w:val="0"/>
          <w:szCs w:val="21"/>
        </w:rPr>
        <w:t>是与我单位签订劳动合同并依法办理了社会养老保险的正式职工，若经查证不符，立即取消我方投标和中标资格并承担相应的法律责任。</w:t>
      </w:r>
    </w:p>
    <w:p>
      <w:pPr>
        <w:spacing w:line="460" w:lineRule="exact"/>
        <w:rPr>
          <w:rFonts w:hint="eastAsia" w:ascii="宋体" w:hAnsi="宋体"/>
          <w:kern w:val="0"/>
          <w:szCs w:val="21"/>
        </w:rPr>
      </w:pPr>
      <w:r>
        <w:rPr>
          <w:rFonts w:hint="eastAsia" w:ascii="宋体" w:hAnsi="宋体"/>
          <w:kern w:val="0"/>
          <w:szCs w:val="21"/>
        </w:rPr>
        <w:t xml:space="preserve">    4．本次投标严格遵守有形建筑市场工作秩序,我方派出人员若出现胡搅蛮缠、辱骂、恐吓、污告有形建筑市场工作人员，或不听有形建筑市场工作人员劝阻影响有形建筑市场正常工作秩序的行为,愿承担相关法律责任。</w:t>
      </w:r>
    </w:p>
    <w:p>
      <w:pPr>
        <w:spacing w:line="460" w:lineRule="exact"/>
        <w:rPr>
          <w:rFonts w:hint="eastAsia" w:ascii="宋体" w:hAnsi="宋体"/>
          <w:kern w:val="0"/>
          <w:szCs w:val="21"/>
        </w:rPr>
      </w:pPr>
      <w:r>
        <w:rPr>
          <w:rFonts w:hint="eastAsia" w:ascii="宋体" w:hAnsi="宋体"/>
          <w:kern w:val="0"/>
          <w:szCs w:val="21"/>
        </w:rPr>
        <w:t xml:space="preserve">    5．本次招标如我单位中标，除不可抗力外，决不因任何其它原因放弃中标，否则将承担相应法律责任。</w:t>
      </w:r>
    </w:p>
    <w:p>
      <w:pPr>
        <w:spacing w:line="460" w:lineRule="exact"/>
        <w:rPr>
          <w:rFonts w:hint="eastAsia" w:ascii="宋体" w:hAnsi="宋体"/>
          <w:kern w:val="0"/>
          <w:szCs w:val="21"/>
        </w:rPr>
      </w:pPr>
      <w:r>
        <w:rPr>
          <w:rFonts w:hint="eastAsia" w:ascii="宋体" w:hAnsi="宋体"/>
          <w:kern w:val="0"/>
          <w:szCs w:val="21"/>
        </w:rPr>
        <w:t xml:space="preserve">    6、我单位中标后，严格按照招标文件和投标文件的约定进行签订合同，否则承担相应的责任。</w:t>
      </w:r>
    </w:p>
    <w:p>
      <w:pPr>
        <w:spacing w:line="460" w:lineRule="exact"/>
        <w:ind w:firstLine="480"/>
        <w:rPr>
          <w:rFonts w:hint="eastAsia" w:ascii="宋体" w:hAnsi="宋体"/>
          <w:kern w:val="0"/>
          <w:szCs w:val="21"/>
        </w:rPr>
      </w:pPr>
      <w:r>
        <w:rPr>
          <w:rFonts w:hint="eastAsia" w:ascii="宋体" w:hAnsi="宋体" w:cs="宋体"/>
          <w:bCs/>
          <w:szCs w:val="21"/>
        </w:rPr>
        <w:t>7</w:t>
      </w:r>
      <w:r>
        <w:rPr>
          <w:rFonts w:hint="eastAsia" w:ascii="宋体" w:hAnsi="宋体"/>
          <w:bCs/>
          <w:szCs w:val="21"/>
        </w:rPr>
        <w:t>、我单位承诺</w:t>
      </w:r>
      <w:r>
        <w:rPr>
          <w:rFonts w:hint="eastAsia" w:ascii="宋体" w:hAnsi="宋体"/>
          <w:bCs/>
          <w:szCs w:val="21"/>
          <w:lang w:val="zh-CN"/>
        </w:rPr>
        <w:t>近三年内（自招标公告发布之日起向前追溯三年）没有被行政主管部门限制投标、无违法违规行为，没有被行政主管部门列入黑名单或不良行为记录</w:t>
      </w:r>
      <w:r>
        <w:rPr>
          <w:rFonts w:hint="eastAsia" w:ascii="宋体" w:hAnsi="宋体"/>
          <w:kern w:val="0"/>
          <w:szCs w:val="21"/>
        </w:rPr>
        <w:t>，若经查证属实，同意取消中标候选人资格</w:t>
      </w:r>
      <w:r>
        <w:rPr>
          <w:rFonts w:hint="eastAsia" w:ascii="宋体" w:hAnsi="宋体"/>
          <w:bCs/>
          <w:szCs w:val="21"/>
          <w:lang w:val="zh-CN"/>
        </w:rPr>
        <w:t>。</w:t>
      </w:r>
    </w:p>
    <w:p>
      <w:pPr>
        <w:spacing w:line="460" w:lineRule="exact"/>
        <w:ind w:firstLine="480"/>
        <w:rPr>
          <w:rFonts w:hint="eastAsia" w:ascii="宋体" w:hAnsi="宋体"/>
          <w:kern w:val="0"/>
          <w:szCs w:val="21"/>
        </w:rPr>
      </w:pPr>
      <w:r>
        <w:rPr>
          <w:rFonts w:hint="eastAsia" w:ascii="宋体" w:hAnsi="宋体"/>
          <w:kern w:val="0"/>
          <w:szCs w:val="21"/>
        </w:rPr>
        <w:t>8、如有行贿、受贿等违法、犯罪问题，若经查证属实，同意取消中标候选人资格。</w:t>
      </w:r>
    </w:p>
    <w:p>
      <w:pPr>
        <w:spacing w:line="460" w:lineRule="exact"/>
        <w:rPr>
          <w:rFonts w:hint="eastAsia" w:ascii="宋体" w:hAnsi="宋体"/>
          <w:kern w:val="0"/>
          <w:szCs w:val="21"/>
        </w:rPr>
      </w:pPr>
      <w:r>
        <w:rPr>
          <w:rFonts w:hint="eastAsia" w:ascii="宋体" w:hAnsi="宋体"/>
          <w:kern w:val="0"/>
          <w:szCs w:val="21"/>
        </w:rPr>
        <w:t xml:space="preserve">    9、如在最近三年内有骗取中标或严重违约或重大工程质量问题，经查证属实的，同意取消中标候选人资格。 </w:t>
      </w:r>
    </w:p>
    <w:p>
      <w:pPr>
        <w:spacing w:line="460" w:lineRule="exact"/>
        <w:rPr>
          <w:rFonts w:hint="eastAsia" w:ascii="宋体" w:hAnsi="宋体"/>
          <w:szCs w:val="21"/>
        </w:rPr>
      </w:pPr>
      <w:r>
        <w:rPr>
          <w:rFonts w:hint="eastAsia" w:ascii="宋体" w:hAnsi="宋体"/>
          <w:kern w:val="0"/>
          <w:szCs w:val="21"/>
        </w:rPr>
        <w:t xml:space="preserve">    出现上述情形之一的，我方愿意接受处罚并承担所有经济损失和法律责任，同意一定期限内不参与</w:t>
      </w:r>
      <w:r>
        <w:rPr>
          <w:rFonts w:hint="eastAsia" w:ascii="宋体" w:hAnsi="宋体"/>
          <w:szCs w:val="21"/>
        </w:rPr>
        <w:t>阜阳</w:t>
      </w:r>
      <w:r>
        <w:rPr>
          <w:rFonts w:hint="eastAsia" w:ascii="宋体" w:hAnsi="宋体"/>
          <w:szCs w:val="21"/>
          <w:lang w:eastAsia="zh-CN"/>
        </w:rPr>
        <w:t>工业经济学校</w:t>
      </w:r>
      <w:r>
        <w:rPr>
          <w:rFonts w:hint="eastAsia" w:ascii="宋体" w:hAnsi="宋体"/>
          <w:kern w:val="0"/>
          <w:szCs w:val="21"/>
        </w:rPr>
        <w:t>项目活动。</w:t>
      </w:r>
    </w:p>
    <w:p>
      <w:pPr>
        <w:spacing w:line="300" w:lineRule="auto"/>
        <w:ind w:left="3543" w:leftChars="1687" w:firstLine="420" w:firstLineChars="200"/>
        <w:jc w:val="left"/>
        <w:rPr>
          <w:rFonts w:hint="eastAsia" w:ascii="宋体" w:hAnsi="宋体"/>
          <w:szCs w:val="21"/>
        </w:rPr>
      </w:pPr>
      <w:r>
        <w:rPr>
          <w:rFonts w:hint="eastAsia" w:ascii="宋体" w:hAnsi="宋体"/>
          <w:szCs w:val="21"/>
        </w:rPr>
        <w:t xml:space="preserve">投标人（加盖公章）： </w:t>
      </w:r>
      <w:r>
        <w:rPr>
          <w:rFonts w:hint="eastAsia" w:ascii="宋体" w:hAnsi="宋体"/>
          <w:szCs w:val="21"/>
          <w:u w:val="single"/>
        </w:rPr>
        <w:t xml:space="preserve">                           </w:t>
      </w:r>
    </w:p>
    <w:p>
      <w:pPr>
        <w:spacing w:line="300" w:lineRule="auto"/>
        <w:ind w:left="3543" w:leftChars="1687" w:firstLine="420" w:firstLineChars="200"/>
        <w:jc w:val="left"/>
        <w:rPr>
          <w:rFonts w:hint="eastAsia" w:ascii="宋体" w:hAnsi="宋体"/>
          <w:szCs w:val="21"/>
        </w:rPr>
      </w:pPr>
    </w:p>
    <w:p>
      <w:pPr>
        <w:spacing w:line="300" w:lineRule="auto"/>
        <w:jc w:val="right"/>
        <w:rPr>
          <w:rFonts w:hint="eastAsia" w:ascii="宋体" w:hAnsi="宋体"/>
          <w:szCs w:val="21"/>
        </w:rPr>
      </w:pPr>
      <w:r>
        <w:rPr>
          <w:rFonts w:hint="eastAsia" w:ascii="宋体" w:hAnsi="宋体"/>
          <w:szCs w:val="21"/>
        </w:rPr>
        <w:t>法定代表人（或授权委托人）：</w:t>
      </w:r>
      <w:r>
        <w:rPr>
          <w:rFonts w:hint="eastAsia" w:ascii="宋体" w:hAnsi="宋体"/>
          <w:szCs w:val="21"/>
          <w:u w:val="single"/>
        </w:rPr>
        <w:t xml:space="preserve">   （签字或盖章） </w:t>
      </w:r>
    </w:p>
    <w:p>
      <w:pPr>
        <w:spacing w:line="300" w:lineRule="auto"/>
        <w:ind w:left="3543" w:leftChars="1687" w:firstLine="420" w:firstLineChars="200"/>
        <w:jc w:val="left"/>
        <w:rPr>
          <w:rFonts w:hint="eastAsia" w:ascii="宋体" w:hAnsi="宋体"/>
          <w:szCs w:val="21"/>
        </w:rPr>
      </w:pPr>
    </w:p>
    <w:p>
      <w:pPr>
        <w:spacing w:line="300" w:lineRule="auto"/>
        <w:ind w:left="3543" w:leftChars="1687" w:firstLine="420" w:firstLineChars="200"/>
        <w:jc w:val="left"/>
        <w:rPr>
          <w:rFonts w:hint="eastAsia" w:ascii="宋体" w:hAnsi="宋体"/>
          <w:szCs w:val="21"/>
        </w:rPr>
      </w:pPr>
      <w:r>
        <w:rPr>
          <w:rFonts w:hint="eastAsia" w:ascii="宋体" w:hAnsi="宋体"/>
          <w:szCs w:val="21"/>
        </w:rPr>
        <w:t xml:space="preserve">项  目  负  责  人： </w:t>
      </w:r>
      <w:r>
        <w:rPr>
          <w:rFonts w:hint="eastAsia" w:ascii="宋体" w:hAnsi="宋体"/>
          <w:szCs w:val="21"/>
          <w:u w:val="single"/>
        </w:rPr>
        <w:t xml:space="preserve">       （签字或盖章）</w:t>
      </w:r>
    </w:p>
    <w:p>
      <w:pPr>
        <w:adjustRightInd w:val="0"/>
        <w:snapToGrid w:val="0"/>
        <w:spacing w:before="48" w:beforeLines="20" w:after="48" w:afterLines="20" w:line="300" w:lineRule="auto"/>
        <w:ind w:left="3543" w:leftChars="1687"/>
        <w:jc w:val="left"/>
        <w:rPr>
          <w:rFonts w:hint="eastAsia" w:ascii="宋体" w:hAnsi="宋体"/>
          <w:szCs w:val="21"/>
        </w:rPr>
      </w:pPr>
      <w:r>
        <w:rPr>
          <w:rFonts w:hint="eastAsia" w:ascii="宋体" w:hAnsi="宋体"/>
          <w:szCs w:val="21"/>
        </w:rPr>
        <w:t xml:space="preserve">                                                       </w:t>
      </w:r>
    </w:p>
    <w:p>
      <w:pPr>
        <w:adjustRightInd w:val="0"/>
        <w:snapToGrid w:val="0"/>
        <w:spacing w:before="48" w:beforeLines="20" w:after="48" w:afterLines="20" w:line="300" w:lineRule="auto"/>
        <w:ind w:left="3543" w:leftChars="1687"/>
        <w:jc w:val="left"/>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pPr>
      <w:r>
        <w:rPr>
          <w:rFonts w:hint="eastAsia" w:ascii="宋体" w:hAnsi="宋体"/>
          <w:szCs w:val="21"/>
        </w:rPr>
        <w:t xml:space="preserve">                            年    月    日</w:t>
      </w:r>
    </w:p>
    <w:p>
      <w:pPr>
        <w:pStyle w:val="5"/>
        <w:numPr>
          <w:ilvl w:val="1"/>
          <w:numId w:val="0"/>
        </w:numPr>
        <w:bidi w:val="0"/>
        <w:ind w:leftChars="0"/>
        <w:jc w:val="center"/>
        <w:rPr>
          <w:rFonts w:hint="eastAsia"/>
        </w:rPr>
      </w:pPr>
      <w:r>
        <w:rPr>
          <w:rFonts w:hint="eastAsia"/>
          <w:lang w:eastAsia="zh-CN"/>
        </w:rPr>
        <w:t>（</w:t>
      </w:r>
      <w:r>
        <w:rPr>
          <w:rFonts w:hint="eastAsia"/>
          <w:lang w:val="en-US" w:eastAsia="zh-CN"/>
        </w:rPr>
        <w:t>三</w:t>
      </w:r>
      <w:r>
        <w:rPr>
          <w:rFonts w:hint="eastAsia"/>
          <w:lang w:eastAsia="zh-CN"/>
        </w:rPr>
        <w:t>）</w:t>
      </w:r>
      <w:r>
        <w:rPr>
          <w:rFonts w:hint="eastAsia"/>
        </w:rPr>
        <w:t>法定代表人身份证明</w:t>
      </w:r>
      <w:r>
        <w:rPr>
          <w:rFonts w:hint="eastAsia"/>
          <w:lang w:val="en-US" w:eastAsia="zh-CN"/>
        </w:rPr>
        <w:t>及</w:t>
      </w:r>
      <w:r>
        <w:rPr>
          <w:rFonts w:hint="eastAsia"/>
        </w:rPr>
        <w:t>授权委托书</w:t>
      </w:r>
    </w:p>
    <w:p>
      <w:pPr>
        <w:spacing w:line="300" w:lineRule="auto"/>
        <w:rPr>
          <w:rFonts w:ascii="宋体" w:hAnsi="宋体"/>
          <w:szCs w:val="21"/>
        </w:rPr>
      </w:pPr>
    </w:p>
    <w:p>
      <w:pPr>
        <w:spacing w:line="480" w:lineRule="auto"/>
        <w:ind w:firstLine="420" w:firstLineChars="200"/>
        <w:rPr>
          <w:rFonts w:hint="eastAsia" w:ascii="宋体" w:hAnsi="宋体"/>
          <w:szCs w:val="21"/>
        </w:rPr>
      </w:pP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hint="eastAsia" w:ascii="宋体" w:hAnsi="宋体"/>
          <w:szCs w:val="21"/>
        </w:rPr>
      </w:pPr>
      <w:r>
        <w:rPr>
          <w:rFonts w:hint="eastAsia" w:ascii="宋体" w:hAnsi="宋体"/>
          <w:szCs w:val="21"/>
        </w:rPr>
        <w:t>单位性质：</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hint="eastAsia"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hint="eastAsia" w:ascii="宋体" w:hAnsi="宋体"/>
          <w:szCs w:val="21"/>
        </w:rPr>
      </w:pPr>
      <w:r>
        <w:rPr>
          <w:rFonts w:hint="eastAsia" w:ascii="宋体" w:hAnsi="宋体"/>
          <w:szCs w:val="21"/>
        </w:rPr>
        <w:t>成立时间：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80" w:lineRule="auto"/>
        <w:ind w:firstLine="420" w:firstLineChars="200"/>
        <w:rPr>
          <w:rFonts w:hint="eastAsia" w:ascii="宋体" w:hAnsi="宋体"/>
          <w:szCs w:val="21"/>
        </w:rPr>
      </w:pPr>
      <w:r>
        <w:rPr>
          <w:rFonts w:hint="eastAsia" w:ascii="宋体" w:hAnsi="宋体"/>
          <w:szCs w:val="21"/>
        </w:rPr>
        <w:t>经营期限：</w:t>
      </w:r>
      <w:r>
        <w:rPr>
          <w:rFonts w:hint="eastAsia" w:ascii="宋体" w:hAnsi="宋体"/>
          <w:szCs w:val="21"/>
          <w:u w:val="single"/>
        </w:rPr>
        <w:t xml:space="preserve">                                </w:t>
      </w:r>
      <w:r>
        <w:rPr>
          <w:rFonts w:hint="eastAsia" w:ascii="宋体" w:hAnsi="宋体"/>
          <w:szCs w:val="21"/>
        </w:rPr>
        <w:t xml:space="preserve"> </w:t>
      </w:r>
    </w:p>
    <w:p>
      <w:pPr>
        <w:spacing w:line="480" w:lineRule="auto"/>
        <w:ind w:firstLine="420" w:firstLineChars="200"/>
        <w:rPr>
          <w:rFonts w:hint="eastAsia" w:ascii="宋体" w:hAnsi="宋体"/>
          <w:szCs w:val="21"/>
        </w:rPr>
      </w:pPr>
      <w:r>
        <w:rPr>
          <w:rFonts w:hint="eastAsia" w:ascii="宋体" w:hAnsi="宋体"/>
          <w:szCs w:val="21"/>
        </w:rPr>
        <w:t>姓名：</w:t>
      </w:r>
      <w:r>
        <w:rPr>
          <w:rFonts w:hint="eastAsia" w:ascii="宋体" w:hAnsi="宋体"/>
          <w:szCs w:val="21"/>
          <w:u w:val="single"/>
        </w:rPr>
        <w:t xml:space="preserve">           </w:t>
      </w:r>
      <w:r>
        <w:rPr>
          <w:rFonts w:hint="eastAsia" w:ascii="宋体" w:hAnsi="宋体"/>
          <w:szCs w:val="21"/>
        </w:rPr>
        <w:t>性别：</w:t>
      </w:r>
      <w:r>
        <w:rPr>
          <w:rFonts w:hint="eastAsia"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hint="eastAsia" w:ascii="宋体" w:hAnsi="宋体"/>
          <w:szCs w:val="21"/>
        </w:rPr>
        <w:t>职务：</w:t>
      </w:r>
      <w:r>
        <w:rPr>
          <w:rFonts w:hint="eastAsia" w:ascii="宋体" w:hAnsi="宋体"/>
          <w:szCs w:val="21"/>
          <w:u w:val="single"/>
        </w:rPr>
        <w:t xml:space="preserve">       </w:t>
      </w:r>
      <w:r>
        <w:rPr>
          <w:rFonts w:hint="eastAsia" w:ascii="宋体" w:hAnsi="宋体"/>
          <w:szCs w:val="21"/>
        </w:rPr>
        <w:t>_</w:t>
      </w:r>
    </w:p>
    <w:p>
      <w:pPr>
        <w:spacing w:line="480" w:lineRule="auto"/>
        <w:ind w:firstLine="420" w:firstLineChars="200"/>
        <w:rPr>
          <w:rFonts w:hint="eastAsia" w:ascii="宋体" w:hAnsi="宋体"/>
          <w:szCs w:val="21"/>
        </w:rPr>
      </w:pPr>
      <w:r>
        <w:rPr>
          <w:rFonts w:hint="eastAsia" w:ascii="宋体" w:hAnsi="宋体"/>
          <w:szCs w:val="21"/>
        </w:rPr>
        <w:t>系</w:t>
      </w:r>
      <w:r>
        <w:rPr>
          <w:rFonts w:hint="eastAsia" w:ascii="宋体" w:hAnsi="宋体"/>
          <w:szCs w:val="21"/>
          <w:u w:val="single"/>
        </w:rPr>
        <w:t xml:space="preserve">                                </w:t>
      </w:r>
      <w:r>
        <w:rPr>
          <w:rFonts w:hint="eastAsia" w:ascii="宋体" w:hAnsi="宋体"/>
          <w:szCs w:val="21"/>
        </w:rPr>
        <w:t>（投标人名称）的法定代表人。</w:t>
      </w:r>
    </w:p>
    <w:p>
      <w:pPr>
        <w:spacing w:line="480" w:lineRule="auto"/>
        <w:ind w:firstLine="840" w:firstLineChars="400"/>
        <w:rPr>
          <w:rFonts w:hint="eastAsia" w:ascii="宋体" w:hAnsi="宋体"/>
          <w:szCs w:val="21"/>
        </w:rPr>
      </w:pPr>
      <w:r>
        <w:rPr>
          <w:rFonts w:hint="eastAsia" w:ascii="宋体" w:hAnsi="宋体"/>
          <w:szCs w:val="21"/>
        </w:rPr>
        <w:t>特此证明。</w:t>
      </w:r>
    </w:p>
    <w:p>
      <w:pPr>
        <w:spacing w:line="480" w:lineRule="auto"/>
        <w:ind w:firstLine="840" w:firstLineChars="400"/>
        <w:rPr>
          <w:rFonts w:hint="eastAsia" w:ascii="宋体" w:hAnsi="宋体"/>
          <w:szCs w:val="21"/>
        </w:rPr>
      </w:pPr>
    </w:p>
    <w:p>
      <w:pPr>
        <w:spacing w:line="300" w:lineRule="auto"/>
        <w:ind w:firstLine="422" w:firstLineChars="200"/>
        <w:rPr>
          <w:rFonts w:hint="eastAsia" w:ascii="宋体" w:hAnsi="宋体"/>
          <w:b/>
          <w:bCs/>
          <w:szCs w:val="21"/>
        </w:rPr>
      </w:pPr>
      <w:r>
        <w:rPr>
          <w:rFonts w:hint="eastAsia" w:ascii="宋体" w:hAnsi="宋体"/>
          <w:b/>
          <w:bCs/>
          <w:szCs w:val="21"/>
        </w:rPr>
        <w:t>附：法定代表人身份证复印件（加盖公章）</w:t>
      </w:r>
    </w:p>
    <w:p>
      <w:pPr>
        <w:spacing w:line="300" w:lineRule="auto"/>
        <w:ind w:firstLine="420" w:firstLineChars="200"/>
        <w:rPr>
          <w:rFonts w:hint="eastAsia" w:ascii="宋体" w:hAnsi="宋体"/>
          <w:szCs w:val="21"/>
        </w:rPr>
      </w:pPr>
    </w:p>
    <w:p>
      <w:pPr>
        <w:spacing w:line="300" w:lineRule="auto"/>
        <w:ind w:firstLine="420" w:firstLineChars="200"/>
        <w:rPr>
          <w:rFonts w:hint="eastAsia" w:ascii="宋体" w:hAnsi="宋体"/>
          <w:szCs w:val="21"/>
        </w:rPr>
      </w:pPr>
    </w:p>
    <w:p>
      <w:pPr>
        <w:spacing w:line="300" w:lineRule="auto"/>
        <w:ind w:firstLine="420" w:firstLineChars="200"/>
        <w:rPr>
          <w:rFonts w:hint="eastAsia" w:ascii="宋体" w:hAnsi="宋体"/>
          <w:szCs w:val="21"/>
        </w:rPr>
      </w:pPr>
    </w:p>
    <w:p>
      <w:pPr>
        <w:spacing w:line="300" w:lineRule="auto"/>
        <w:ind w:firstLine="3675" w:firstLineChars="1750"/>
        <w:rPr>
          <w:rFonts w:hint="eastAsia"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（加盖单位公章）</w:t>
      </w:r>
    </w:p>
    <w:p>
      <w:pPr>
        <w:spacing w:line="300" w:lineRule="auto"/>
        <w:ind w:firstLine="4515" w:firstLineChars="2150"/>
        <w:rPr>
          <w:rFonts w:hint="eastAsia" w:ascii="宋体" w:hAnsi="宋体"/>
          <w:szCs w:val="21"/>
          <w:u w:val="single"/>
        </w:rPr>
      </w:pPr>
    </w:p>
    <w:p>
      <w:pPr>
        <w:spacing w:line="300" w:lineRule="auto"/>
        <w:ind w:firstLine="4515" w:firstLineChars="2150"/>
        <w:rPr>
          <w:rFonts w:hint="eastAsia"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00" w:lineRule="auto"/>
        <w:ind w:firstLine="4515" w:firstLineChars="2150"/>
        <w:rPr>
          <w:rFonts w:hint="eastAsia" w:ascii="宋体" w:hAnsi="宋体"/>
          <w:szCs w:val="21"/>
        </w:rPr>
      </w:pPr>
    </w:p>
    <w:p>
      <w:pPr>
        <w:spacing w:line="300" w:lineRule="auto"/>
        <w:ind w:firstLine="4515" w:firstLineChars="2150"/>
        <w:rPr>
          <w:rFonts w:hint="eastAsia" w:ascii="宋体" w:hAnsi="宋体"/>
          <w:szCs w:val="21"/>
        </w:rPr>
      </w:pPr>
    </w:p>
    <w:p>
      <w:pPr>
        <w:tabs>
          <w:tab w:val="left" w:pos="420"/>
          <w:tab w:val="left" w:pos="4200"/>
        </w:tabs>
        <w:jc w:val="center"/>
        <w:rPr>
          <w:rFonts w:hint="eastAsia" w:ascii="宋体" w:hAnsi="宋体"/>
          <w:szCs w:val="21"/>
        </w:rPr>
      </w:pPr>
      <w:r>
        <w:rPr>
          <w:rFonts w:hint="eastAsia" w:ascii="宋体" w:hAnsi="宋体"/>
          <w:szCs w:val="21"/>
        </w:rPr>
        <w:br w:type="page"/>
      </w:r>
      <w:bookmarkStart w:id="138" w:name="_Toc245520797"/>
      <w:bookmarkStart w:id="139" w:name="_Toc516969097"/>
      <w:bookmarkStart w:id="140" w:name="_Toc231892444"/>
    </w:p>
    <w:p>
      <w:pPr>
        <w:tabs>
          <w:tab w:val="left" w:pos="420"/>
          <w:tab w:val="left" w:pos="4200"/>
        </w:tabs>
        <w:jc w:val="center"/>
        <w:rPr>
          <w:rFonts w:hint="eastAsia" w:ascii="宋体" w:hAnsi="宋体" w:cs="宋体"/>
          <w:b/>
          <w:bCs/>
          <w:sz w:val="28"/>
          <w:szCs w:val="28"/>
        </w:rPr>
      </w:pPr>
    </w:p>
    <w:p>
      <w:pPr>
        <w:tabs>
          <w:tab w:val="left" w:pos="420"/>
          <w:tab w:val="left" w:pos="4200"/>
        </w:tabs>
        <w:jc w:val="center"/>
        <w:rPr>
          <w:rFonts w:hint="eastAsia" w:ascii="宋体" w:hAnsi="宋体" w:cs="宋体"/>
          <w:b/>
          <w:bCs/>
          <w:spacing w:val="36"/>
          <w:sz w:val="28"/>
          <w:szCs w:val="28"/>
          <w14:shadow w14:blurRad="50800" w14:dist="38100" w14:dir="2700000" w14:sx="100000" w14:sy="100000" w14:kx="0" w14:ky="0" w14:algn="tl">
            <w14:srgbClr w14:val="000000">
              <w14:alpha w14:val="60000"/>
            </w14:srgbClr>
          </w14:shadow>
        </w:rPr>
      </w:pPr>
      <w:r>
        <w:rPr>
          <w:rFonts w:hint="eastAsia" w:ascii="宋体" w:hAnsi="宋体" w:cs="宋体"/>
          <w:b/>
          <w:bCs/>
          <w:spacing w:val="36"/>
          <w:sz w:val="28"/>
          <w:szCs w:val="28"/>
          <w14:shadow w14:blurRad="50800" w14:dist="38100" w14:dir="2700000" w14:sx="100000" w14:sy="100000" w14:kx="0" w14:ky="0" w14:algn="tl">
            <w14:srgbClr w14:val="000000">
              <w14:alpha w14:val="60000"/>
            </w14:srgbClr>
          </w14:shadow>
        </w:rPr>
        <w:t>授权委托书</w:t>
      </w:r>
    </w:p>
    <w:p>
      <w:pPr>
        <w:jc w:val="center"/>
        <w:rPr>
          <w:rFonts w:hint="eastAsia" w:ascii="宋体" w:hAnsi="宋体"/>
        </w:rPr>
      </w:pPr>
    </w:p>
    <w:p>
      <w:pPr>
        <w:spacing w:line="600" w:lineRule="exact"/>
        <w:rPr>
          <w:rFonts w:hint="eastAsia" w:ascii="宋体" w:hAnsi="宋体"/>
          <w:sz w:val="24"/>
        </w:rPr>
      </w:pPr>
      <w:r>
        <w:rPr>
          <w:rFonts w:hint="eastAsia" w:ascii="宋体" w:hAnsi="宋体"/>
        </w:rPr>
        <w:t xml:space="preserve">   </w:t>
      </w:r>
      <w:r>
        <w:rPr>
          <w:rFonts w:hint="eastAsia" w:ascii="宋体" w:hAnsi="宋体"/>
          <w:sz w:val="24"/>
        </w:rPr>
        <w:t xml:space="preserve"> </w:t>
      </w:r>
    </w:p>
    <w:p>
      <w:pPr>
        <w:spacing w:line="600" w:lineRule="exact"/>
        <w:rPr>
          <w:rFonts w:hint="eastAsia" w:ascii="宋体" w:hAnsi="宋体"/>
          <w:szCs w:val="21"/>
        </w:rPr>
      </w:pPr>
      <w:r>
        <w:rPr>
          <w:rFonts w:hint="eastAsia" w:ascii="宋体" w:hAnsi="宋体"/>
          <w:szCs w:val="21"/>
        </w:rPr>
        <w:t xml:space="preserve">    本人</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rPr>
        <w:t xml:space="preserve">       （</w:t>
      </w:r>
      <w:r>
        <w:rPr>
          <w:rFonts w:hint="eastAsia" w:ascii="宋体" w:hAnsi="宋体"/>
          <w:szCs w:val="21"/>
        </w:rPr>
        <w:t xml:space="preserve">姓名)为我方代理人。代理人根据授权，以我方名义签署、澄清、说明、补正、递交、撤回、修改 </w:t>
      </w:r>
      <w:r>
        <w:rPr>
          <w:rFonts w:hint="eastAsia" w:ascii="宋体" w:hAnsi="宋体"/>
          <w:szCs w:val="21"/>
          <w:u w:val="single"/>
        </w:rPr>
        <w:t xml:space="preserve">    （项目名称</w:t>
      </w:r>
      <w:r>
        <w:rPr>
          <w:rFonts w:hint="eastAsia" w:ascii="宋体" w:hAnsi="宋体"/>
          <w:szCs w:val="21"/>
          <w:u w:val="single"/>
          <w:lang w:eastAsia="zh-CN"/>
        </w:rPr>
        <w:t>及标段</w:t>
      </w:r>
      <w:r>
        <w:rPr>
          <w:rFonts w:hint="eastAsia" w:ascii="宋体" w:hAnsi="宋体"/>
          <w:szCs w:val="21"/>
          <w:u w:val="single"/>
        </w:rPr>
        <w:t xml:space="preserve">)     </w:t>
      </w:r>
      <w:r>
        <w:rPr>
          <w:rFonts w:hint="eastAsia" w:ascii="宋体" w:hAnsi="宋体"/>
          <w:szCs w:val="21"/>
        </w:rPr>
        <w:t>投标文件、签订合同和处理有关事宜，其法律后果由我方承担。</w:t>
      </w:r>
    </w:p>
    <w:p>
      <w:pPr>
        <w:spacing w:line="600" w:lineRule="exact"/>
        <w:rPr>
          <w:rFonts w:hint="eastAsia" w:ascii="宋体" w:hAnsi="宋体"/>
          <w:szCs w:val="21"/>
        </w:rPr>
      </w:pPr>
      <w:r>
        <w:rPr>
          <w:rFonts w:hint="eastAsia" w:ascii="宋体" w:hAnsi="宋体"/>
          <w:szCs w:val="21"/>
        </w:rPr>
        <w:t xml:space="preserve">  委托期限：</w:t>
      </w:r>
      <w:r>
        <w:rPr>
          <w:rFonts w:hint="eastAsia" w:ascii="宋体" w:hAnsi="宋体"/>
          <w:szCs w:val="21"/>
          <w:u w:val="single"/>
        </w:rPr>
        <w:t xml:space="preserve"> </w:t>
      </w:r>
      <w:r>
        <w:rPr>
          <w:rFonts w:hint="eastAsia" w:ascii="宋体" w:hAnsi="宋体"/>
          <w:szCs w:val="21"/>
          <w:u w:val="single"/>
          <w:lang w:eastAsia="zh-CN"/>
        </w:rPr>
        <w:t>同投标有效期</w:t>
      </w:r>
      <w:r>
        <w:rPr>
          <w:rFonts w:hint="eastAsia" w:ascii="宋体" w:hAnsi="宋体"/>
          <w:szCs w:val="21"/>
          <w:u w:val="single"/>
        </w:rPr>
        <w:t xml:space="preserve">  </w:t>
      </w:r>
      <w:r>
        <w:rPr>
          <w:rFonts w:hint="eastAsia" w:ascii="宋体" w:hAnsi="宋体"/>
          <w:szCs w:val="21"/>
        </w:rPr>
        <w:t xml:space="preserve">       </w:t>
      </w:r>
    </w:p>
    <w:p>
      <w:pPr>
        <w:spacing w:line="600" w:lineRule="exact"/>
        <w:rPr>
          <w:rFonts w:hint="eastAsia" w:ascii="宋体" w:hAnsi="宋体"/>
          <w:szCs w:val="21"/>
        </w:rPr>
      </w:pPr>
      <w:r>
        <w:rPr>
          <w:rFonts w:hint="eastAsia" w:ascii="宋体" w:hAnsi="宋体"/>
          <w:szCs w:val="21"/>
        </w:rPr>
        <w:t xml:space="preserve">  代理人无转委托权。</w:t>
      </w:r>
    </w:p>
    <w:p>
      <w:pPr>
        <w:spacing w:line="600" w:lineRule="exact"/>
        <w:rPr>
          <w:rFonts w:hint="eastAsia" w:ascii="宋体" w:hAnsi="宋体"/>
          <w:szCs w:val="21"/>
        </w:rPr>
      </w:pPr>
    </w:p>
    <w:p>
      <w:pPr>
        <w:spacing w:line="600" w:lineRule="exact"/>
        <w:rPr>
          <w:rFonts w:hint="eastAsia" w:ascii="宋体" w:hAnsi="宋体"/>
          <w:szCs w:val="21"/>
        </w:rPr>
      </w:pPr>
    </w:p>
    <w:p>
      <w:pPr>
        <w:spacing w:line="600" w:lineRule="exact"/>
        <w:rPr>
          <w:rFonts w:hint="eastAsia" w:ascii="宋体" w:hAnsi="宋体"/>
          <w:szCs w:val="21"/>
        </w:rPr>
      </w:pPr>
    </w:p>
    <w:p>
      <w:pPr>
        <w:spacing w:line="600" w:lineRule="exact"/>
        <w:rPr>
          <w:rFonts w:hint="eastAsia" w:ascii="宋体" w:hAnsi="宋体"/>
          <w:szCs w:val="21"/>
        </w:rPr>
      </w:pPr>
    </w:p>
    <w:p>
      <w:pPr>
        <w:spacing w:line="600" w:lineRule="exact"/>
        <w:rPr>
          <w:rFonts w:hint="eastAsia" w:ascii="宋体" w:hAnsi="宋体"/>
          <w:szCs w:val="21"/>
        </w:rPr>
      </w:pPr>
      <w:r>
        <w:rPr>
          <w:rFonts w:hint="eastAsia" w:ascii="宋体" w:hAnsi="宋体"/>
          <w:szCs w:val="21"/>
        </w:rPr>
        <w:t xml:space="preserve">                         投标人：</w:t>
      </w:r>
      <w:r>
        <w:rPr>
          <w:rFonts w:hint="eastAsia" w:ascii="宋体" w:hAnsi="宋体"/>
          <w:szCs w:val="21"/>
          <w:u w:val="single"/>
        </w:rPr>
        <w:t xml:space="preserve">                      </w:t>
      </w:r>
      <w:r>
        <w:rPr>
          <w:rFonts w:hint="eastAsia" w:ascii="宋体" w:hAnsi="宋体"/>
          <w:szCs w:val="21"/>
        </w:rPr>
        <w:t>（加盖单位公章）</w:t>
      </w:r>
    </w:p>
    <w:p>
      <w:pPr>
        <w:spacing w:line="600" w:lineRule="exact"/>
        <w:ind w:firstLine="2625" w:firstLineChars="1250"/>
        <w:rPr>
          <w:rFonts w:hint="eastAsia"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（签字或盖章）</w:t>
      </w:r>
    </w:p>
    <w:p>
      <w:pPr>
        <w:spacing w:line="600" w:lineRule="exact"/>
        <w:ind w:firstLine="2625" w:firstLineChars="1250"/>
        <w:rPr>
          <w:rFonts w:hint="eastAsia"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600" w:lineRule="exact"/>
        <w:ind w:firstLine="2625" w:firstLineChars="1250"/>
        <w:rPr>
          <w:rFonts w:hint="eastAsia"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600" w:lineRule="exact"/>
        <w:ind w:firstLine="2625" w:firstLineChars="1250"/>
        <w:rPr>
          <w:rFonts w:hint="eastAsia"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tabs>
          <w:tab w:val="left" w:pos="420"/>
          <w:tab w:val="left" w:pos="4200"/>
        </w:tabs>
        <w:spacing w:line="1700" w:lineRule="exact"/>
        <w:ind w:firstLine="1365" w:firstLineChars="650"/>
        <w:rPr>
          <w:rFonts w:hint="eastAsia" w:ascii="宋体" w:hAnsi="宋体"/>
          <w:szCs w:val="21"/>
        </w:rPr>
      </w:pPr>
    </w:p>
    <w:p>
      <w:pPr>
        <w:bidi w:val="0"/>
        <w:rPr>
          <w:rFonts w:hint="eastAsia"/>
        </w:rPr>
      </w:pPr>
    </w:p>
    <w:p>
      <w:pPr>
        <w:tabs>
          <w:tab w:val="left" w:pos="420"/>
          <w:tab w:val="left" w:pos="4200"/>
        </w:tabs>
        <w:rPr>
          <w:rFonts w:hint="eastAsia" w:ascii="宋体" w:hAnsi="宋体"/>
          <w:b/>
          <w:spacing w:val="36"/>
          <w:sz w:val="28"/>
          <w:szCs w:val="28"/>
          <w14:shadow w14:blurRad="50800" w14:dist="38100" w14:dir="2700000" w14:sx="100000" w14:sy="100000" w14:kx="0" w14:ky="0" w14:algn="tl">
            <w14:srgbClr w14:val="000000">
              <w14:alpha w14:val="60000"/>
            </w14:srgbClr>
          </w14:shadow>
        </w:rPr>
      </w:pPr>
    </w:p>
    <w:p>
      <w:pPr>
        <w:tabs>
          <w:tab w:val="left" w:pos="420"/>
          <w:tab w:val="left" w:pos="4200"/>
        </w:tabs>
        <w:rPr>
          <w:rFonts w:hint="eastAsia" w:ascii="宋体" w:hAnsi="宋体"/>
          <w:b/>
          <w:spacing w:val="36"/>
          <w:sz w:val="28"/>
          <w:szCs w:val="28"/>
          <w14:shadow w14:blurRad="50800" w14:dist="38100" w14:dir="2700000" w14:sx="100000" w14:sy="100000" w14:kx="0" w14:ky="0" w14:algn="tl">
            <w14:srgbClr w14:val="000000">
              <w14:alpha w14:val="60000"/>
            </w14:srgbClr>
          </w14:shadow>
        </w:rPr>
      </w:pPr>
    </w:p>
    <w:p>
      <w:pPr>
        <w:pStyle w:val="5"/>
        <w:numPr>
          <w:ilvl w:val="1"/>
          <w:numId w:val="0"/>
        </w:numPr>
        <w:bidi w:val="0"/>
        <w:ind w:leftChars="0"/>
        <w:jc w:val="center"/>
        <w:rPr>
          <w:rFonts w:hint="eastAsia" w:ascii="宋体" w:hAnsi="宋体"/>
          <w:b/>
          <w:spacing w:val="36"/>
          <w:sz w:val="28"/>
          <w:szCs w:val="28"/>
          <w14:shadow w14:blurRad="50800" w14:dist="38100" w14:dir="2700000" w14:sx="100000" w14:sy="100000" w14:kx="0" w14:ky="0" w14:algn="tl">
            <w14:srgbClr w14:val="000000">
              <w14:alpha w14:val="60000"/>
            </w14:srgbClr>
          </w14:shadow>
        </w:rPr>
      </w:pPr>
      <w:bookmarkStart w:id="141" w:name="_Toc20052_WPSOffice_Level1"/>
      <w:r>
        <w:rPr>
          <w:rFonts w:hint="eastAsia"/>
        </w:rPr>
        <w:t>（</w:t>
      </w:r>
      <w:r>
        <w:rPr>
          <w:rFonts w:hint="eastAsia"/>
          <w:lang w:eastAsia="zh-CN"/>
        </w:rPr>
        <w:t>四</w:t>
      </w:r>
      <w:r>
        <w:rPr>
          <w:rFonts w:hint="eastAsia"/>
        </w:rPr>
        <w:t>）投标人综合情况简介</w:t>
      </w:r>
      <w:bookmarkEnd w:id="138"/>
      <w:bookmarkEnd w:id="139"/>
      <w:bookmarkEnd w:id="140"/>
      <w:bookmarkEnd w:id="141"/>
    </w:p>
    <w:p>
      <w:pPr>
        <w:spacing w:line="500" w:lineRule="exact"/>
        <w:jc w:val="center"/>
        <w:rPr>
          <w:rFonts w:hint="eastAsia" w:ascii="宋体" w:hAnsi="宋体"/>
          <w:b/>
          <w:szCs w:val="21"/>
        </w:rPr>
      </w:pPr>
      <w:r>
        <w:rPr>
          <w:rFonts w:hint="eastAsia" w:ascii="宋体" w:hAnsi="宋体"/>
          <w:b/>
          <w:szCs w:val="21"/>
        </w:rPr>
        <w:t>(投标人可自行制作格式，应尽可能多的提供可以证明本企业综合实力的相关材料)</w:t>
      </w: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hint="eastAsia" w:ascii="宋体" w:hAnsi="宋体"/>
          <w:sz w:val="28"/>
        </w:rPr>
      </w:pPr>
    </w:p>
    <w:p>
      <w:pPr>
        <w:spacing w:line="500" w:lineRule="exact"/>
        <w:jc w:val="center"/>
        <w:rPr>
          <w:rFonts w:ascii="宋体" w:hAnsi="宋体"/>
          <w:sz w:val="28"/>
        </w:rPr>
      </w:pPr>
    </w:p>
    <w:p>
      <w:pPr>
        <w:tabs>
          <w:tab w:val="left" w:pos="420"/>
          <w:tab w:val="left" w:pos="4200"/>
        </w:tabs>
        <w:jc w:val="both"/>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pPr>
      <w:bookmarkStart w:id="142" w:name="_Toc245520800"/>
    </w:p>
    <w:p>
      <w:pPr>
        <w:tabs>
          <w:tab w:val="left" w:pos="420"/>
          <w:tab w:val="left" w:pos="4200"/>
        </w:tabs>
        <w:jc w:val="center"/>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pPr>
    </w:p>
    <w:p>
      <w:pPr>
        <w:tabs>
          <w:tab w:val="left" w:pos="420"/>
          <w:tab w:val="left" w:pos="4200"/>
        </w:tabs>
        <w:jc w:val="center"/>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pPr>
      <w:r>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br w:type="page"/>
      </w:r>
      <w:bookmarkStart w:id="143" w:name="_Toc25977_WPSOffice_Level1"/>
      <w:r>
        <w:rPr>
          <w:rStyle w:val="58"/>
          <w:rFonts w:hint="eastAsia"/>
        </w:rPr>
        <w:t>(</w:t>
      </w:r>
      <w:r>
        <w:rPr>
          <w:rStyle w:val="58"/>
          <w:rFonts w:hint="eastAsia"/>
          <w:lang w:eastAsia="zh-CN"/>
        </w:rPr>
        <w:t>五</w:t>
      </w:r>
      <w:r>
        <w:rPr>
          <w:rStyle w:val="58"/>
          <w:rFonts w:hint="eastAsia"/>
        </w:rPr>
        <w:t>)．项目人员组成一览表</w:t>
      </w:r>
      <w:bookmarkEnd w:id="142"/>
      <w:bookmarkEnd w:id="143"/>
    </w:p>
    <w:p>
      <w:pPr>
        <w:jc w:val="center"/>
        <w:rPr>
          <w:rFonts w:hint="eastAsia" w:ascii="宋体" w:hAnsi="宋体"/>
        </w:rPr>
      </w:pPr>
    </w:p>
    <w:tbl>
      <w:tblPr>
        <w:tblStyle w:val="20"/>
        <w:tblpPr w:leftFromText="180" w:rightFromText="180" w:vertAnchor="text" w:horzAnchor="page" w:tblpX="1562" w:tblpY="1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680"/>
        <w:gridCol w:w="1485"/>
        <w:gridCol w:w="1440"/>
        <w:gridCol w:w="1920"/>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11"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序号</w:t>
            </w:r>
          </w:p>
        </w:tc>
        <w:tc>
          <w:tcPr>
            <w:tcW w:w="1680"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姓 名</w:t>
            </w:r>
          </w:p>
        </w:tc>
        <w:tc>
          <w:tcPr>
            <w:tcW w:w="1485"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年龄</w:t>
            </w:r>
          </w:p>
        </w:tc>
        <w:tc>
          <w:tcPr>
            <w:tcW w:w="1440"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专业</w:t>
            </w:r>
          </w:p>
        </w:tc>
        <w:tc>
          <w:tcPr>
            <w:tcW w:w="1920"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从事本专业服务工作年限</w:t>
            </w:r>
          </w:p>
        </w:tc>
        <w:tc>
          <w:tcPr>
            <w:tcW w:w="1644" w:type="dxa"/>
            <w:noWrap w:val="0"/>
            <w:vAlign w:val="center"/>
          </w:tcPr>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在本工程</w:t>
            </w:r>
          </w:p>
          <w:p>
            <w:pPr>
              <w:spacing w:line="360" w:lineRule="auto"/>
              <w:jc w:val="center"/>
              <w:rPr>
                <w:rFonts w:hint="eastAsia" w:ascii="宋体" w:hAnsi="宋体" w:eastAsia="宋体" w:cs="宋体"/>
                <w:bCs/>
                <w:color w:val="000000"/>
                <w:szCs w:val="21"/>
              </w:rPr>
            </w:pPr>
            <w:r>
              <w:rPr>
                <w:rFonts w:hint="eastAsia" w:ascii="宋体" w:hAnsi="宋体" w:eastAsia="宋体" w:cs="宋体"/>
                <w:bCs/>
                <w:color w:val="000000"/>
                <w:szCs w:val="21"/>
              </w:rPr>
              <w:t>中拟任职务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top"/>
          </w:tcPr>
          <w:p>
            <w:pPr>
              <w:spacing w:line="360" w:lineRule="auto"/>
              <w:ind w:firstLine="420" w:firstLineChars="200"/>
              <w:rPr>
                <w:rFonts w:hint="eastAsia" w:ascii="宋体" w:hAnsi="宋体" w:eastAsia="宋体" w:cs="宋体"/>
                <w:bCs/>
                <w:color w:val="000000"/>
                <w:szCs w:val="21"/>
              </w:rPr>
            </w:pPr>
          </w:p>
        </w:tc>
        <w:tc>
          <w:tcPr>
            <w:tcW w:w="1485" w:type="dxa"/>
            <w:noWrap w:val="0"/>
            <w:vAlign w:val="top"/>
          </w:tcPr>
          <w:p>
            <w:pPr>
              <w:spacing w:line="360" w:lineRule="auto"/>
              <w:ind w:firstLine="420" w:firstLineChars="200"/>
              <w:rPr>
                <w:rFonts w:hint="eastAsia" w:ascii="宋体" w:hAnsi="宋体" w:eastAsia="宋体" w:cs="宋体"/>
                <w:bCs/>
                <w:color w:val="000000"/>
                <w:szCs w:val="21"/>
              </w:rPr>
            </w:pPr>
          </w:p>
        </w:tc>
        <w:tc>
          <w:tcPr>
            <w:tcW w:w="1440" w:type="dxa"/>
            <w:noWrap w:val="0"/>
            <w:vAlign w:val="top"/>
          </w:tcPr>
          <w:p>
            <w:pPr>
              <w:spacing w:line="360" w:lineRule="auto"/>
              <w:ind w:firstLine="420" w:firstLineChars="200"/>
              <w:rPr>
                <w:rFonts w:hint="eastAsia" w:ascii="宋体" w:hAnsi="宋体" w:eastAsia="宋体" w:cs="宋体"/>
                <w:bCs/>
                <w:color w:val="000000"/>
                <w:szCs w:val="21"/>
              </w:rPr>
            </w:pPr>
          </w:p>
        </w:tc>
        <w:tc>
          <w:tcPr>
            <w:tcW w:w="1920" w:type="dxa"/>
            <w:noWrap w:val="0"/>
            <w:vAlign w:val="top"/>
          </w:tcPr>
          <w:p>
            <w:pPr>
              <w:spacing w:line="360" w:lineRule="auto"/>
              <w:ind w:firstLine="420" w:firstLineChars="200"/>
              <w:rPr>
                <w:rFonts w:hint="eastAsia" w:ascii="宋体" w:hAnsi="宋体" w:eastAsia="宋体" w:cs="宋体"/>
                <w:bCs/>
                <w:color w:val="000000"/>
                <w:szCs w:val="21"/>
              </w:rPr>
            </w:pPr>
          </w:p>
        </w:tc>
        <w:tc>
          <w:tcPr>
            <w:tcW w:w="1644" w:type="dxa"/>
            <w:noWrap w:val="0"/>
            <w:vAlign w:val="top"/>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top"/>
          </w:tcPr>
          <w:p>
            <w:pPr>
              <w:spacing w:line="360" w:lineRule="auto"/>
              <w:ind w:firstLine="420" w:firstLineChars="200"/>
              <w:rPr>
                <w:rFonts w:hint="eastAsia" w:ascii="宋体" w:hAnsi="宋体" w:eastAsia="宋体" w:cs="宋体"/>
                <w:bCs/>
                <w:color w:val="000000"/>
                <w:szCs w:val="21"/>
              </w:rPr>
            </w:pPr>
          </w:p>
        </w:tc>
        <w:tc>
          <w:tcPr>
            <w:tcW w:w="1485" w:type="dxa"/>
            <w:noWrap w:val="0"/>
            <w:vAlign w:val="top"/>
          </w:tcPr>
          <w:p>
            <w:pPr>
              <w:spacing w:line="360" w:lineRule="auto"/>
              <w:ind w:firstLine="420" w:firstLineChars="200"/>
              <w:rPr>
                <w:rFonts w:hint="eastAsia" w:ascii="宋体" w:hAnsi="宋体" w:eastAsia="宋体" w:cs="宋体"/>
                <w:bCs/>
                <w:color w:val="000000"/>
                <w:szCs w:val="21"/>
              </w:rPr>
            </w:pPr>
          </w:p>
        </w:tc>
        <w:tc>
          <w:tcPr>
            <w:tcW w:w="1440" w:type="dxa"/>
            <w:noWrap w:val="0"/>
            <w:vAlign w:val="top"/>
          </w:tcPr>
          <w:p>
            <w:pPr>
              <w:spacing w:line="360" w:lineRule="auto"/>
              <w:ind w:firstLine="420" w:firstLineChars="200"/>
              <w:rPr>
                <w:rFonts w:hint="eastAsia" w:ascii="宋体" w:hAnsi="宋体" w:eastAsia="宋体" w:cs="宋体"/>
                <w:bCs/>
                <w:color w:val="000000"/>
                <w:szCs w:val="21"/>
              </w:rPr>
            </w:pPr>
          </w:p>
        </w:tc>
        <w:tc>
          <w:tcPr>
            <w:tcW w:w="1920" w:type="dxa"/>
            <w:noWrap w:val="0"/>
            <w:vAlign w:val="top"/>
          </w:tcPr>
          <w:p>
            <w:pPr>
              <w:spacing w:line="360" w:lineRule="auto"/>
              <w:ind w:firstLine="420" w:firstLineChars="200"/>
              <w:rPr>
                <w:rFonts w:hint="eastAsia" w:ascii="宋体" w:hAnsi="宋体" w:eastAsia="宋体" w:cs="宋体"/>
                <w:bCs/>
                <w:color w:val="000000"/>
                <w:szCs w:val="21"/>
              </w:rPr>
            </w:pPr>
          </w:p>
        </w:tc>
        <w:tc>
          <w:tcPr>
            <w:tcW w:w="1644" w:type="dxa"/>
            <w:noWrap w:val="0"/>
            <w:vAlign w:val="top"/>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0"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7" w:hRule="atLeast"/>
        </w:trPr>
        <w:tc>
          <w:tcPr>
            <w:tcW w:w="1111" w:type="dxa"/>
            <w:noWrap w:val="0"/>
            <w:vAlign w:val="top"/>
          </w:tcPr>
          <w:p>
            <w:pPr>
              <w:spacing w:line="360" w:lineRule="auto"/>
              <w:ind w:firstLine="420" w:firstLineChars="200"/>
              <w:rPr>
                <w:rFonts w:hint="eastAsia" w:ascii="宋体" w:hAnsi="宋体" w:eastAsia="宋体" w:cs="宋体"/>
                <w:bCs/>
                <w:color w:val="000000"/>
                <w:szCs w:val="21"/>
              </w:rPr>
            </w:pPr>
          </w:p>
        </w:tc>
        <w:tc>
          <w:tcPr>
            <w:tcW w:w="1680" w:type="dxa"/>
            <w:noWrap w:val="0"/>
            <w:vAlign w:val="center"/>
          </w:tcPr>
          <w:p>
            <w:pPr>
              <w:spacing w:line="360" w:lineRule="auto"/>
              <w:ind w:firstLine="420" w:firstLineChars="200"/>
              <w:rPr>
                <w:rFonts w:hint="eastAsia" w:ascii="宋体" w:hAnsi="宋体" w:eastAsia="宋体" w:cs="宋体"/>
                <w:bCs/>
                <w:color w:val="000000"/>
                <w:szCs w:val="21"/>
              </w:rPr>
            </w:pPr>
          </w:p>
        </w:tc>
        <w:tc>
          <w:tcPr>
            <w:tcW w:w="1485" w:type="dxa"/>
            <w:noWrap w:val="0"/>
            <w:vAlign w:val="center"/>
          </w:tcPr>
          <w:p>
            <w:pPr>
              <w:spacing w:line="360" w:lineRule="auto"/>
              <w:ind w:firstLine="420" w:firstLineChars="200"/>
              <w:rPr>
                <w:rFonts w:hint="eastAsia" w:ascii="宋体" w:hAnsi="宋体" w:eastAsia="宋体" w:cs="宋体"/>
                <w:bCs/>
                <w:color w:val="000000"/>
                <w:szCs w:val="21"/>
              </w:rPr>
            </w:pPr>
          </w:p>
        </w:tc>
        <w:tc>
          <w:tcPr>
            <w:tcW w:w="1440" w:type="dxa"/>
            <w:noWrap w:val="0"/>
            <w:vAlign w:val="center"/>
          </w:tcPr>
          <w:p>
            <w:pPr>
              <w:spacing w:line="360" w:lineRule="auto"/>
              <w:ind w:firstLine="420" w:firstLineChars="200"/>
              <w:rPr>
                <w:rFonts w:hint="eastAsia" w:ascii="宋体" w:hAnsi="宋体" w:eastAsia="宋体" w:cs="宋体"/>
                <w:bCs/>
                <w:color w:val="000000"/>
                <w:szCs w:val="21"/>
              </w:rPr>
            </w:pPr>
          </w:p>
        </w:tc>
        <w:tc>
          <w:tcPr>
            <w:tcW w:w="1920" w:type="dxa"/>
            <w:noWrap w:val="0"/>
            <w:vAlign w:val="center"/>
          </w:tcPr>
          <w:p>
            <w:pPr>
              <w:spacing w:line="360" w:lineRule="auto"/>
              <w:ind w:firstLine="420" w:firstLineChars="200"/>
              <w:rPr>
                <w:rFonts w:hint="eastAsia" w:ascii="宋体" w:hAnsi="宋体" w:eastAsia="宋体" w:cs="宋体"/>
                <w:bCs/>
                <w:color w:val="000000"/>
                <w:szCs w:val="21"/>
              </w:rPr>
            </w:pPr>
          </w:p>
        </w:tc>
        <w:tc>
          <w:tcPr>
            <w:tcW w:w="1644" w:type="dxa"/>
            <w:noWrap w:val="0"/>
            <w:vAlign w:val="center"/>
          </w:tcPr>
          <w:p>
            <w:pPr>
              <w:spacing w:line="360" w:lineRule="auto"/>
              <w:ind w:firstLine="420" w:firstLineChars="200"/>
              <w:rPr>
                <w:rFonts w:hint="eastAsia" w:ascii="宋体" w:hAnsi="宋体" w:eastAsia="宋体" w:cs="宋体"/>
                <w:bCs/>
                <w:color w:val="000000"/>
                <w:szCs w:val="21"/>
              </w:rPr>
            </w:pPr>
          </w:p>
        </w:tc>
      </w:tr>
    </w:tbl>
    <w:p>
      <w:pPr>
        <w:tabs>
          <w:tab w:val="left" w:pos="420"/>
          <w:tab w:val="left" w:pos="4200"/>
        </w:tabs>
        <w:rPr>
          <w:rFonts w:hint="eastAsia" w:ascii="宋体" w:hAnsi="宋体"/>
          <w:b/>
          <w:spacing w:val="36"/>
          <w:sz w:val="28"/>
          <w:szCs w:val="28"/>
          <w14:shadow w14:blurRad="50800" w14:dist="38100" w14:dir="2700000" w14:sx="100000" w14:sy="100000" w14:kx="0" w14:ky="0" w14:algn="tl">
            <w14:srgbClr w14:val="000000">
              <w14:alpha w14:val="60000"/>
            </w14:srgbClr>
          </w14:shadow>
        </w:rPr>
      </w:pPr>
      <w:bookmarkStart w:id="144" w:name="_Toc220232399"/>
      <w:bookmarkStart w:id="145" w:name="_Toc231892448"/>
      <w:bookmarkStart w:id="146" w:name="_Toc245520799"/>
      <w:r>
        <w:rPr>
          <w:rFonts w:hint="eastAsia" w:ascii="宋体" w:hAnsi="宋体" w:cs="宋体"/>
          <w:bCs/>
          <w:spacing w:val="36"/>
          <w:szCs w:val="21"/>
          <w14:shadow w14:blurRad="50800" w14:dist="38100" w14:dir="2700000" w14:sx="100000" w14:sy="100000" w14:kx="0" w14:ky="0" w14:algn="tl">
            <w14:srgbClr w14:val="000000">
              <w14:alpha w14:val="60000"/>
            </w14:srgbClr>
          </w14:shadow>
        </w:rPr>
        <w:t>注：附人员</w:t>
      </w:r>
      <w:r>
        <w:rPr>
          <w:rFonts w:hint="eastAsia" w:ascii="宋体" w:hAnsi="宋体" w:cs="宋体"/>
          <w:bCs/>
          <w:spacing w:val="36"/>
          <w:szCs w:val="21"/>
          <w:lang w:eastAsia="zh-CN"/>
          <w14:shadow w14:blurRad="50800" w14:dist="38100" w14:dir="2700000" w14:sx="100000" w14:sy="100000" w14:kx="0" w14:ky="0" w14:algn="tl">
            <w14:srgbClr w14:val="000000">
              <w14:alpha w14:val="60000"/>
            </w14:srgbClr>
          </w14:shadow>
        </w:rPr>
        <w:t>相关评审</w:t>
      </w:r>
      <w:r>
        <w:rPr>
          <w:rFonts w:hint="eastAsia" w:ascii="宋体" w:hAnsi="宋体" w:cs="宋体"/>
          <w:bCs/>
          <w:spacing w:val="36"/>
          <w:szCs w:val="21"/>
          <w14:shadow w14:blurRad="50800" w14:dist="38100" w14:dir="2700000" w14:sx="100000" w14:sy="100000" w14:kx="0" w14:ky="0" w14:algn="tl">
            <w14:srgbClr w14:val="000000">
              <w14:alpha w14:val="60000"/>
            </w14:srgbClr>
          </w14:shadow>
        </w:rPr>
        <w:t>资料复印件并加盖单位公章。</w:t>
      </w:r>
    </w:p>
    <w:p>
      <w:pPr>
        <w:tabs>
          <w:tab w:val="left" w:pos="420"/>
          <w:tab w:val="left" w:pos="4200"/>
        </w:tabs>
        <w:jc w:val="left"/>
        <w:rPr>
          <w:rFonts w:hint="eastAsia" w:ascii="宋体" w:hAnsi="宋体" w:cs="宋体"/>
          <w:b/>
          <w:spacing w:val="36"/>
          <w:szCs w:val="21"/>
          <w14:shadow w14:blurRad="50800" w14:dist="38100" w14:dir="2700000" w14:sx="100000" w14:sy="100000" w14:kx="0" w14:ky="0" w14:algn="tl">
            <w14:srgbClr w14:val="000000">
              <w14:alpha w14:val="60000"/>
            </w14:srgbClr>
          </w14:shadow>
        </w:rPr>
      </w:pPr>
    </w:p>
    <w:bookmarkEnd w:id="144"/>
    <w:bookmarkEnd w:id="145"/>
    <w:bookmarkEnd w:id="146"/>
    <w:p>
      <w:pPr>
        <w:pStyle w:val="36"/>
        <w:numPr>
          <w:ilvl w:val="0"/>
          <w:numId w:val="5"/>
        </w:numPr>
        <w:jc w:val="center"/>
        <w:rPr>
          <w:rStyle w:val="58"/>
          <w:rFonts w:hint="eastAsia" w:eastAsia="黑体"/>
          <w:lang w:val="en-US" w:eastAsia="zh-CN"/>
        </w:rPr>
      </w:pPr>
      <w:bookmarkStart w:id="147" w:name="_Toc516969105"/>
      <w:bookmarkStart w:id="148" w:name="_Toc245520803"/>
      <w:bookmarkStart w:id="149" w:name="_Toc231892451"/>
      <w:bookmarkStart w:id="150" w:name="_Toc220232402"/>
      <w:r>
        <w:rPr>
          <w:rFonts w:hint="eastAsia" w:ascii="宋体" w:hAnsi="宋体" w:cs="宋体"/>
          <w:b/>
          <w:spacing w:val="36"/>
          <w:sz w:val="28"/>
          <w:szCs w:val="28"/>
          <w14:shadow w14:blurRad="50800" w14:dist="38100" w14:dir="2700000" w14:sx="100000" w14:sy="100000" w14:kx="0" w14:ky="0" w14:algn="tl">
            <w14:srgbClr w14:val="000000">
              <w14:alpha w14:val="60000"/>
            </w14:srgbClr>
          </w14:shadow>
        </w:rPr>
        <w:br w:type="page"/>
      </w:r>
      <w:bookmarkStart w:id="151" w:name="_Toc26381_WPSOffice_Level1"/>
      <w:r>
        <w:rPr>
          <w:rStyle w:val="58"/>
          <w:rFonts w:hint="eastAsia"/>
        </w:rPr>
        <w:t>．</w:t>
      </w:r>
      <w:bookmarkEnd w:id="147"/>
      <w:bookmarkEnd w:id="148"/>
      <w:bookmarkEnd w:id="149"/>
      <w:bookmarkEnd w:id="150"/>
      <w:bookmarkEnd w:id="151"/>
      <w:r>
        <w:rPr>
          <w:rStyle w:val="58"/>
          <w:rFonts w:hint="eastAsia" w:eastAsia="黑体"/>
          <w:lang w:val="en-US" w:eastAsia="zh-CN"/>
        </w:rPr>
        <w:t>服务方案</w:t>
      </w: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widowControl/>
        <w:numPr>
          <w:ilvl w:val="0"/>
          <w:numId w:val="0"/>
        </w:numPr>
        <w:jc w:val="center"/>
        <w:rPr>
          <w:rStyle w:val="58"/>
          <w:rFonts w:hint="eastAsia" w:eastAsia="黑体"/>
          <w:lang w:val="en-US" w:eastAsia="zh-CN"/>
        </w:rPr>
      </w:pPr>
    </w:p>
    <w:p>
      <w:pPr>
        <w:pStyle w:val="36"/>
        <w:numPr>
          <w:ilvl w:val="0"/>
          <w:numId w:val="5"/>
        </w:numPr>
        <w:jc w:val="center"/>
        <w:rPr>
          <w:rStyle w:val="58"/>
          <w:rFonts w:hint="eastAsia" w:eastAsia="黑体"/>
          <w:lang w:val="en-US" w:eastAsia="zh-CN"/>
        </w:rPr>
      </w:pPr>
      <w:r>
        <w:rPr>
          <w:rStyle w:val="58"/>
          <w:rFonts w:hint="eastAsia" w:eastAsia="黑体"/>
          <w:lang w:val="en-US" w:eastAsia="zh-CN"/>
        </w:rPr>
        <w:t>服务承诺</w:t>
      </w: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0"/>
        </w:numPr>
        <w:jc w:val="both"/>
        <w:rPr>
          <w:rStyle w:val="58"/>
          <w:rFonts w:hint="eastAsia" w:eastAsia="黑体"/>
          <w:lang w:val="en-US" w:eastAsia="zh-CN"/>
        </w:rPr>
      </w:pPr>
    </w:p>
    <w:p>
      <w:pPr>
        <w:pStyle w:val="36"/>
        <w:numPr>
          <w:ilvl w:val="0"/>
          <w:numId w:val="5"/>
        </w:numPr>
        <w:jc w:val="center"/>
        <w:rPr>
          <w:rStyle w:val="58"/>
          <w:rFonts w:hint="eastAsia" w:eastAsia="黑体" w:cs="Times New Roman"/>
          <w:lang w:val="en-US" w:eastAsia="zh-CN"/>
        </w:rPr>
      </w:pPr>
      <w:r>
        <w:rPr>
          <w:rStyle w:val="58"/>
          <w:rFonts w:hint="eastAsia" w:eastAsia="黑体" w:cs="Times New Roman"/>
          <w:lang w:val="en-US" w:eastAsia="zh-CN"/>
        </w:rPr>
        <w:t>业绩</w:t>
      </w: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0"/>
        </w:numPr>
        <w:jc w:val="both"/>
        <w:rPr>
          <w:rStyle w:val="58"/>
          <w:rFonts w:hint="eastAsia" w:eastAsia="黑体" w:cs="Times New Roman"/>
          <w:lang w:val="en-US" w:eastAsia="zh-CN"/>
        </w:rPr>
      </w:pPr>
    </w:p>
    <w:p>
      <w:pPr>
        <w:pStyle w:val="36"/>
        <w:numPr>
          <w:ilvl w:val="0"/>
          <w:numId w:val="5"/>
        </w:numPr>
        <w:jc w:val="center"/>
        <w:rPr>
          <w:rStyle w:val="58"/>
          <w:rFonts w:hint="eastAsia" w:eastAsia="黑体" w:cs="Times New Roman"/>
          <w:lang w:val="en-US" w:eastAsia="zh-CN"/>
        </w:rPr>
      </w:pPr>
      <w:r>
        <w:rPr>
          <w:rStyle w:val="58"/>
          <w:rFonts w:hint="eastAsia" w:eastAsia="黑体" w:cs="Times New Roman"/>
          <w:lang w:val="en-US" w:eastAsia="zh-CN"/>
        </w:rPr>
        <w:t>其他资料</w:t>
      </w:r>
    </w:p>
    <w:p>
      <w:pPr>
        <w:pStyle w:val="36"/>
        <w:numPr>
          <w:ilvl w:val="0"/>
          <w:numId w:val="0"/>
        </w:numPr>
        <w:jc w:val="both"/>
        <w:rPr>
          <w:rStyle w:val="58"/>
          <w:rFonts w:hint="eastAsia" w:eastAsia="黑体" w:cs="Times New Roman"/>
          <w:lang w:val="en-US" w:eastAsia="zh-CN"/>
        </w:rPr>
      </w:pPr>
    </w:p>
    <w:p>
      <w:pPr>
        <w:spacing w:line="360" w:lineRule="auto"/>
        <w:ind w:firstLine="2610" w:firstLineChars="1000"/>
        <w:rPr>
          <w:rFonts w:hint="eastAsia" w:ascii="宋体" w:hAnsi="宋体"/>
          <w:b/>
          <w:sz w:val="26"/>
        </w:rPr>
      </w:pPr>
    </w:p>
    <w:p>
      <w:pPr>
        <w:spacing w:line="360" w:lineRule="auto"/>
        <w:ind w:firstLine="2610" w:firstLineChars="1000"/>
        <w:rPr>
          <w:rFonts w:hint="eastAsia" w:ascii="宋体" w:hAnsi="宋体"/>
          <w:b/>
          <w:sz w:val="26"/>
        </w:rPr>
      </w:pPr>
    </w:p>
    <w:p>
      <w:pPr>
        <w:spacing w:line="360" w:lineRule="auto"/>
        <w:rPr>
          <w:rFonts w:hint="eastAsia" w:ascii="宋体" w:hAnsi="宋体"/>
          <w:b/>
          <w:sz w:val="26"/>
        </w:rPr>
      </w:pPr>
    </w:p>
    <w:p>
      <w:pPr>
        <w:spacing w:line="360" w:lineRule="auto"/>
        <w:ind w:firstLine="2610" w:firstLineChars="1000"/>
        <w:rPr>
          <w:rFonts w:hint="eastAsia" w:ascii="宋体" w:hAnsi="宋体"/>
          <w:b/>
          <w:sz w:val="26"/>
        </w:rPr>
      </w:pPr>
    </w:p>
    <w:p>
      <w:pPr>
        <w:spacing w:line="360" w:lineRule="auto"/>
        <w:ind w:firstLine="2610" w:firstLineChars="1000"/>
        <w:rPr>
          <w:rFonts w:hint="eastAsia" w:ascii="宋体" w:hAnsi="宋体"/>
          <w:b/>
          <w:sz w:val="26"/>
        </w:rPr>
      </w:pPr>
    </w:p>
    <w:p>
      <w:pPr>
        <w:spacing w:line="360" w:lineRule="auto"/>
        <w:ind w:firstLine="2610" w:firstLineChars="1000"/>
        <w:rPr>
          <w:rFonts w:hint="eastAsia" w:ascii="宋体" w:hAnsi="宋体"/>
          <w:b/>
          <w:sz w:val="26"/>
        </w:rPr>
      </w:pPr>
    </w:p>
    <w:p>
      <w:pPr>
        <w:spacing w:line="360" w:lineRule="auto"/>
        <w:ind w:firstLine="2610" w:firstLineChars="1000"/>
        <w:rPr>
          <w:rFonts w:hint="eastAsia" w:ascii="宋体" w:hAnsi="宋体"/>
          <w:b/>
          <w:sz w:val="26"/>
        </w:rPr>
      </w:pPr>
    </w:p>
    <w:p>
      <w:pPr>
        <w:spacing w:line="360" w:lineRule="auto"/>
        <w:ind w:firstLine="2610" w:firstLineChars="1000"/>
        <w:rPr>
          <w:rFonts w:hint="eastAsia" w:ascii="宋体" w:hAnsi="宋体"/>
          <w:b/>
          <w:sz w:val="26"/>
        </w:rPr>
      </w:pPr>
    </w:p>
    <w:p>
      <w:pPr>
        <w:pStyle w:val="2"/>
        <w:rPr>
          <w:rFonts w:hint="eastAsia" w:ascii="宋体" w:hAnsi="宋体" w:cs="仿宋_GB2312"/>
          <w:kern w:val="0"/>
          <w:sz w:val="28"/>
          <w:szCs w:val="28"/>
        </w:rPr>
      </w:pPr>
      <w:r>
        <w:rPr>
          <w:rFonts w:hint="eastAsia" w:ascii="宋体" w:hAnsi="宋体"/>
          <w:b/>
          <w:sz w:val="32"/>
          <w:szCs w:val="32"/>
        </w:rPr>
        <w:br w:type="page"/>
      </w:r>
      <w:bookmarkEnd w:id="135"/>
    </w:p>
    <w:p>
      <w:pPr>
        <w:autoSpaceDE w:val="0"/>
        <w:autoSpaceDN w:val="0"/>
        <w:adjustRightInd w:val="0"/>
        <w:jc w:val="both"/>
        <w:rPr>
          <w:rFonts w:hint="eastAsia" w:ascii="宋体" w:hAnsi="宋体" w:cs="仿宋_GB2312"/>
          <w:kern w:val="0"/>
          <w:sz w:val="28"/>
          <w:szCs w:val="28"/>
        </w:rPr>
      </w:pPr>
    </w:p>
    <w:p>
      <w:pPr>
        <w:autoSpaceDE w:val="0"/>
        <w:autoSpaceDN w:val="0"/>
        <w:adjustRightInd w:val="0"/>
        <w:jc w:val="center"/>
        <w:rPr>
          <w:rFonts w:hint="eastAsia" w:ascii="方正宋黑简体" w:hAnsi="仿宋" w:eastAsia="方正宋黑简体" w:cs="Arial"/>
          <w:b/>
          <w:sz w:val="30"/>
          <w:szCs w:val="30"/>
        </w:rPr>
      </w:pPr>
      <w:r>
        <w:rPr>
          <w:rFonts w:hint="eastAsia" w:ascii="方正宋黑简体" w:hAnsi="仿宋" w:eastAsia="方正宋黑简体" w:cs="Arial"/>
          <w:b/>
          <w:sz w:val="30"/>
          <w:szCs w:val="30"/>
        </w:rPr>
        <w:t>采购人、采购</w:t>
      </w:r>
      <w:r>
        <w:rPr>
          <w:rFonts w:hint="eastAsia" w:ascii="方正宋黑简体" w:hAnsi="仿宋" w:eastAsia="方正宋黑简体" w:cs="Arial"/>
          <w:b/>
          <w:sz w:val="30"/>
          <w:szCs w:val="30"/>
          <w:lang w:eastAsia="zh-CN"/>
        </w:rPr>
        <w:t>办公室</w:t>
      </w:r>
      <w:r>
        <w:rPr>
          <w:rFonts w:hint="eastAsia" w:ascii="方正宋黑简体" w:hAnsi="仿宋" w:eastAsia="方正宋黑简体" w:cs="Arial"/>
          <w:b/>
          <w:sz w:val="30"/>
          <w:szCs w:val="30"/>
        </w:rPr>
        <w:t>意见</w:t>
      </w:r>
    </w:p>
    <w:p>
      <w:pPr>
        <w:pStyle w:val="19"/>
        <w:rPr>
          <w:rFonts w:hint="eastAsia"/>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4" w:hRule="atLeast"/>
        </w:trPr>
        <w:tc>
          <w:tcPr>
            <w:tcW w:w="8481" w:type="dxa"/>
            <w:noWrap w:val="0"/>
            <w:vAlign w:val="top"/>
          </w:tcPr>
          <w:p>
            <w:pPr>
              <w:autoSpaceDE w:val="0"/>
              <w:autoSpaceDN w:val="0"/>
              <w:adjustRightInd w:val="0"/>
              <w:rPr>
                <w:rFonts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采购人：</w:t>
            </w:r>
            <w:r>
              <w:rPr>
                <w:rFonts w:hint="eastAsia" w:ascii="宋体" w:hAnsi="宋体" w:cs="Arial"/>
                <w:bCs/>
                <w:sz w:val="28"/>
                <w:szCs w:val="28"/>
                <w:lang w:eastAsia="zh-CN"/>
              </w:rPr>
              <w:t>阜阳工业经济学校总务科</w:t>
            </w:r>
          </w:p>
          <w:p>
            <w:pPr>
              <w:autoSpaceDE w:val="0"/>
              <w:autoSpaceDN w:val="0"/>
              <w:adjustRightInd w:val="0"/>
              <w:rPr>
                <w:rFonts w:hint="eastAsia" w:ascii="宋体" w:hAnsi="宋体" w:eastAsia="宋体" w:cs="Arial"/>
                <w:sz w:val="28"/>
                <w:szCs w:val="28"/>
                <w:lang w:val="en-US" w:eastAsia="zh-CN"/>
              </w:rPr>
            </w:pPr>
            <w:r>
              <w:rPr>
                <w:rFonts w:hint="eastAsia" w:ascii="宋体" w:hAnsi="宋体" w:cs="Arial"/>
                <w:sz w:val="28"/>
                <w:szCs w:val="28"/>
              </w:rPr>
              <w:t>联系人：</w:t>
            </w:r>
            <w:r>
              <w:rPr>
                <w:rFonts w:hint="eastAsia" w:ascii="宋体" w:hAnsi="宋体" w:eastAsia="宋体" w:cs="宋体"/>
                <w:color w:val="000000"/>
                <w:sz w:val="28"/>
                <w:szCs w:val="28"/>
                <w:lang w:eastAsia="zh-CN"/>
              </w:rPr>
              <w:t>吕老师</w:t>
            </w:r>
          </w:p>
          <w:p>
            <w:pPr>
              <w:autoSpaceDE w:val="0"/>
              <w:autoSpaceDN w:val="0"/>
              <w:adjustRightInd w:val="0"/>
              <w:rPr>
                <w:rFonts w:hint="default" w:ascii="宋体" w:hAnsi="宋体" w:cs="Arial"/>
                <w:sz w:val="28"/>
                <w:szCs w:val="28"/>
                <w:lang w:val="en-US" w:eastAsia="zh-CN"/>
              </w:rPr>
            </w:pPr>
            <w:r>
              <w:rPr>
                <w:rFonts w:hint="eastAsia" w:ascii="宋体" w:hAnsi="宋体" w:cs="Arial"/>
                <w:sz w:val="28"/>
                <w:szCs w:val="28"/>
              </w:rPr>
              <w:t>电  话：</w:t>
            </w:r>
            <w:r>
              <w:rPr>
                <w:rFonts w:hint="eastAsia" w:ascii="宋体" w:hAnsi="宋体" w:cs="Arial"/>
                <w:sz w:val="28"/>
                <w:szCs w:val="28"/>
                <w:lang w:val="en-US" w:eastAsia="zh-CN"/>
              </w:rPr>
              <w:t>0558-2703265</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bCs/>
                <w:sz w:val="28"/>
                <w:szCs w:val="28"/>
                <w:u w:val="single"/>
                <w:lang w:val="en-US" w:eastAsia="zh-CN"/>
              </w:rPr>
              <w:t>11</w:t>
            </w:r>
            <w:r>
              <w:rPr>
                <w:rFonts w:hint="eastAsia" w:ascii="宋体" w:hAnsi="宋体" w:cs="Arial"/>
                <w:bCs/>
                <w:sz w:val="28"/>
                <w:szCs w:val="28"/>
              </w:rPr>
              <w:t>月</w:t>
            </w:r>
            <w:r>
              <w:rPr>
                <w:rFonts w:hint="eastAsia" w:ascii="宋体" w:hAnsi="宋体" w:cs="Arial"/>
                <w:bCs/>
                <w:sz w:val="28"/>
                <w:szCs w:val="28"/>
                <w:u w:val="single"/>
              </w:rPr>
              <w:t xml:space="preserve"> </w:t>
            </w:r>
            <w:r>
              <w:rPr>
                <w:rFonts w:hint="eastAsia" w:ascii="宋体" w:hAnsi="宋体" w:cs="Arial"/>
                <w:bCs/>
                <w:sz w:val="28"/>
                <w:szCs w:val="28"/>
                <w:u w:val="single"/>
                <w:lang w:val="en-US" w:eastAsia="zh-CN"/>
              </w:rPr>
              <w:t>25</w:t>
            </w:r>
            <w:r>
              <w:rPr>
                <w:rFonts w:hint="eastAsia" w:ascii="宋体" w:hAnsi="宋体" w:cs="Arial"/>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8481" w:type="dxa"/>
            <w:noWrap w:val="0"/>
            <w:vAlign w:val="top"/>
          </w:tcPr>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采购</w:t>
            </w:r>
            <w:r>
              <w:rPr>
                <w:rFonts w:hint="eastAsia" w:ascii="宋体" w:hAnsi="宋体" w:cs="Arial"/>
                <w:sz w:val="28"/>
                <w:szCs w:val="28"/>
                <w:lang w:eastAsia="zh-CN"/>
              </w:rPr>
              <w:t>办公室</w:t>
            </w:r>
            <w:r>
              <w:rPr>
                <w:rFonts w:hint="eastAsia" w:ascii="宋体" w:hAnsi="宋体" w:cs="Arial"/>
                <w:sz w:val="28"/>
                <w:szCs w:val="28"/>
              </w:rPr>
              <w:t>：</w:t>
            </w:r>
            <w:r>
              <w:rPr>
                <w:rFonts w:hint="eastAsia" w:ascii="宋体" w:hAnsi="宋体" w:cs="Arial"/>
                <w:sz w:val="28"/>
                <w:szCs w:val="28"/>
                <w:lang w:eastAsia="zh-CN"/>
              </w:rPr>
              <w:t>阜阳工业经济学校采购办</w:t>
            </w:r>
          </w:p>
          <w:p>
            <w:pPr>
              <w:autoSpaceDE w:val="0"/>
              <w:autoSpaceDN w:val="0"/>
              <w:adjustRightInd w:val="0"/>
              <w:rPr>
                <w:rFonts w:hint="eastAsia" w:ascii="宋体" w:hAnsi="宋体" w:eastAsia="宋体" w:cs="Arial"/>
                <w:sz w:val="28"/>
                <w:szCs w:val="28"/>
                <w:lang w:eastAsia="zh-CN"/>
              </w:rPr>
            </w:pPr>
            <w:r>
              <w:rPr>
                <w:rFonts w:hint="eastAsia" w:ascii="宋体" w:hAnsi="宋体" w:cs="Arial"/>
                <w:sz w:val="28"/>
                <w:szCs w:val="28"/>
              </w:rPr>
              <w:t>联 系 人：</w:t>
            </w:r>
            <w:r>
              <w:rPr>
                <w:rFonts w:hint="eastAsia" w:ascii="宋体" w:hAnsi="宋体" w:cs="Arial"/>
                <w:bCs/>
                <w:sz w:val="28"/>
                <w:szCs w:val="28"/>
                <w:lang w:val="en-US" w:eastAsia="zh-CN"/>
              </w:rPr>
              <w:t>段老师</w:t>
            </w:r>
          </w:p>
          <w:p>
            <w:pPr>
              <w:autoSpaceDE w:val="0"/>
              <w:autoSpaceDN w:val="0"/>
              <w:adjustRightInd w:val="0"/>
              <w:rPr>
                <w:rFonts w:hint="default" w:ascii="宋体" w:hAnsi="宋体" w:eastAsia="宋体" w:cs="Arial"/>
                <w:sz w:val="28"/>
                <w:szCs w:val="28"/>
                <w:lang w:val="en-US" w:eastAsia="zh-CN"/>
              </w:rPr>
            </w:pPr>
            <w:r>
              <w:rPr>
                <w:rFonts w:hint="eastAsia" w:ascii="宋体" w:hAnsi="宋体" w:cs="Arial"/>
                <w:sz w:val="28"/>
                <w:szCs w:val="28"/>
              </w:rPr>
              <w:t>联系电话：</w:t>
            </w:r>
            <w:r>
              <w:rPr>
                <w:rFonts w:hint="eastAsia" w:ascii="宋体" w:hAnsi="宋体" w:cs="Arial"/>
                <w:bCs/>
                <w:sz w:val="28"/>
                <w:szCs w:val="28"/>
                <w:lang w:val="en-US" w:eastAsia="zh-CN"/>
              </w:rPr>
              <w:t>0558-2703272</w:t>
            </w: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wordWrap w:val="0"/>
              <w:autoSpaceDE w:val="0"/>
              <w:autoSpaceDN w:val="0"/>
              <w:adjustRightInd w:val="0"/>
              <w:jc w:val="right"/>
              <w:rPr>
                <w:rFonts w:hint="eastAsia" w:ascii="宋体" w:hAnsi="宋体" w:cs="Arial"/>
                <w:sz w:val="28"/>
                <w:szCs w:val="28"/>
              </w:rPr>
            </w:pPr>
            <w:r>
              <w:rPr>
                <w:rFonts w:hint="eastAsia" w:ascii="宋体" w:hAnsi="宋体" w:cs="Arial"/>
                <w:bCs/>
                <w:sz w:val="28"/>
                <w:szCs w:val="28"/>
                <w:u w:val="single"/>
              </w:rPr>
              <w:t>20</w:t>
            </w:r>
            <w:r>
              <w:rPr>
                <w:rFonts w:hint="eastAsia" w:ascii="宋体" w:hAnsi="宋体" w:cs="Arial"/>
                <w:bCs/>
                <w:sz w:val="28"/>
                <w:szCs w:val="28"/>
                <w:u w:val="single"/>
                <w:lang w:val="en-US" w:eastAsia="zh-CN"/>
              </w:rPr>
              <w:t>20</w:t>
            </w:r>
            <w:r>
              <w:rPr>
                <w:rFonts w:hint="eastAsia" w:ascii="宋体" w:hAnsi="宋体" w:cs="Arial"/>
                <w:bCs/>
                <w:sz w:val="28"/>
                <w:szCs w:val="28"/>
                <w:u w:val="single"/>
              </w:rPr>
              <w:t xml:space="preserve"> </w:t>
            </w:r>
            <w:r>
              <w:rPr>
                <w:rFonts w:hint="eastAsia" w:ascii="宋体" w:hAnsi="宋体" w:cs="Arial"/>
                <w:sz w:val="28"/>
                <w:szCs w:val="28"/>
              </w:rPr>
              <w:t>年</w:t>
            </w:r>
            <w:r>
              <w:rPr>
                <w:rFonts w:hint="eastAsia" w:ascii="宋体" w:hAnsi="宋体" w:cs="Arial"/>
                <w:sz w:val="28"/>
                <w:szCs w:val="28"/>
                <w:u w:val="single"/>
                <w:lang w:val="en-US" w:eastAsia="zh-CN"/>
              </w:rPr>
              <w:t>11</w:t>
            </w:r>
            <w:r>
              <w:rPr>
                <w:rFonts w:hint="eastAsia" w:ascii="宋体" w:hAnsi="宋体" w:cs="Arial"/>
                <w:sz w:val="28"/>
                <w:szCs w:val="28"/>
                <w:u w:val="single"/>
              </w:rPr>
              <w:t xml:space="preserve"> </w:t>
            </w:r>
            <w:r>
              <w:rPr>
                <w:rFonts w:hint="eastAsia" w:ascii="宋体" w:hAnsi="宋体" w:cs="Arial"/>
                <w:sz w:val="28"/>
                <w:szCs w:val="28"/>
              </w:rPr>
              <w:t>月</w:t>
            </w:r>
            <w:r>
              <w:rPr>
                <w:rFonts w:hint="eastAsia" w:ascii="宋体" w:hAnsi="宋体" w:cs="Arial"/>
                <w:sz w:val="28"/>
                <w:szCs w:val="28"/>
                <w:u w:val="single"/>
                <w:lang w:val="en-US" w:eastAsia="zh-CN"/>
              </w:rPr>
              <w:t>25</w:t>
            </w:r>
            <w:r>
              <w:rPr>
                <w:rFonts w:hint="eastAsia" w:ascii="宋体" w:hAnsi="宋体" w:cs="Arial"/>
                <w:sz w:val="28"/>
                <w:szCs w:val="28"/>
              </w:rPr>
              <w:t>日</w:t>
            </w:r>
          </w:p>
        </w:tc>
      </w:tr>
    </w:tbl>
    <w:p>
      <w:pPr>
        <w:autoSpaceDE w:val="0"/>
        <w:autoSpaceDN w:val="0"/>
        <w:adjustRightInd w:val="0"/>
        <w:rPr>
          <w:rFonts w:hint="eastAsia"/>
          <w:kern w:val="0"/>
        </w:rPr>
      </w:pPr>
    </w:p>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大黑简体">
    <w:altName w:val="黑体"/>
    <w:panose1 w:val="02010601030101010101"/>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rFonts w:hint="default"/>
        <w:lang w:val="zh-CN"/>
      </w:rPr>
      <w:t>13</w:t>
    </w:r>
    <w:r>
      <w:fldChar w:fldCharType="end"/>
    </w:r>
  </w:p>
  <w:p>
    <w:pPr>
      <w:pStyle w:val="14"/>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highlight w:val="white"/>
      </w:rPr>
      <w:instrText xml:space="preserve">PAGE  </w:instrText>
    </w:r>
    <w:r>
      <w:fldChar w:fldCharType="separate"/>
    </w:r>
    <w:r>
      <w:rPr>
        <w:rStyle w:val="24"/>
        <w:highlight w:val="white"/>
      </w:rPr>
      <w:t>22</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4"/>
        <w:rFonts w:ascii="宋体"/>
      </w:rPr>
    </w:pPr>
    <w:r>
      <w:rPr>
        <w:sz w:val="18"/>
      </w:rPr>
      <mc:AlternateContent>
        <mc:Choice Requires="wps">
          <w:drawing>
            <wp:anchor distT="0" distB="0" distL="114300" distR="114300" simplePos="0" relativeHeight="3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3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FF74DC"/>
    <w:multiLevelType w:val="singleLevel"/>
    <w:tmpl w:val="B3FF74DC"/>
    <w:lvl w:ilvl="0" w:tentative="0">
      <w:start w:val="6"/>
      <w:numFmt w:val="chineseCounting"/>
      <w:suff w:val="nothing"/>
      <w:lvlText w:val="（%1）"/>
      <w:lvlJc w:val="left"/>
      <w:rPr>
        <w:rFonts w:hint="eastAsia"/>
      </w:rPr>
    </w:lvl>
  </w:abstractNum>
  <w:abstractNum w:abstractNumId="1">
    <w:nsid w:val="00000012"/>
    <w:multiLevelType w:val="multilevel"/>
    <w:tmpl w:val="00000012"/>
    <w:lvl w:ilvl="0" w:tentative="0">
      <w:start w:val="1"/>
      <w:numFmt w:val="decimal"/>
      <w:lvlText w:val="第%1章."/>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CD27D2B"/>
    <w:multiLevelType w:val="multilevel"/>
    <w:tmpl w:val="0CD27D2B"/>
    <w:lvl w:ilvl="0" w:tentative="0">
      <w:start w:val="1"/>
      <w:numFmt w:val="chineseCountingThousand"/>
      <w:lvlText w:val="第%1章 "/>
      <w:lvlJc w:val="left"/>
      <w:pPr>
        <w:ind w:left="0" w:firstLine="0"/>
      </w:pPr>
      <w:rPr>
        <w:rFonts w:hint="eastAsia" w:ascii="黑体" w:eastAsia="黑体"/>
        <w:b w:val="0"/>
        <w:i w:val="0"/>
        <w:caps w:val="0"/>
        <w:strike w:val="0"/>
        <w:dstrike w:val="0"/>
        <w:snapToGrid w:val="0"/>
        <w:vanish w:val="0"/>
        <w:color w:val="auto"/>
        <w:spacing w:val="0"/>
        <w:w w:val="100"/>
        <w:kern w:val="0"/>
        <w:position w:val="0"/>
        <w:sz w:val="36"/>
        <w:szCs w:val="36"/>
        <w:u w:val="none"/>
        <w:vertAlign w:val="baseline"/>
      </w:rPr>
    </w:lvl>
    <w:lvl w:ilvl="1" w:tentative="0">
      <w:start w:val="1"/>
      <w:numFmt w:val="chineseCountingThousand"/>
      <w:lvlText w:val="%2."/>
      <w:lvlJc w:val="left"/>
      <w:pPr>
        <w:ind w:left="567" w:hanging="567"/>
      </w:pPr>
      <w:rPr>
        <w:rFonts w:hint="eastAsia" w:ascii="黑体" w:eastAsia="黑体"/>
        <w:b w:val="0"/>
        <w:i w:val="0"/>
        <w:caps w:val="0"/>
        <w:strike w:val="0"/>
        <w:dstrike w:val="0"/>
        <w:snapToGrid w:val="0"/>
        <w:vanish w:val="0"/>
        <w:color w:val="auto"/>
        <w:spacing w:val="0"/>
        <w:w w:val="100"/>
        <w:kern w:val="0"/>
        <w:position w:val="0"/>
        <w:sz w:val="30"/>
        <w:u w:val="none"/>
        <w:vertAlign w:val="baseline"/>
        <w:lang w:val="en-US"/>
      </w:rPr>
    </w:lvl>
    <w:lvl w:ilvl="2" w:tentative="0">
      <w:start w:val="1"/>
      <w:numFmt w:val="decimal"/>
      <w:pStyle w:val="7"/>
      <w:lvlText w:val="%3."/>
      <w:lvlJc w:val="left"/>
      <w:pPr>
        <w:ind w:left="672" w:hanging="567"/>
      </w:pPr>
      <w:rPr>
        <w:rFonts w:hint="eastAsia" w:ascii="黑体" w:eastAsia="黑体"/>
        <w:b w:val="0"/>
        <w:i w:val="0"/>
        <w:caps w:val="0"/>
        <w:strike w:val="0"/>
        <w:dstrike w:val="0"/>
        <w:snapToGrid/>
        <w:vanish w:val="0"/>
        <w:color w:val="auto"/>
        <w:spacing w:val="0"/>
        <w:w w:val="100"/>
        <w:kern w:val="0"/>
        <w:position w:val="0"/>
        <w:sz w:val="28"/>
        <w:szCs w:val="28"/>
        <w:u w:val="none"/>
        <w:vertAlign w:val="baseline"/>
      </w:rPr>
    </w:lvl>
    <w:lvl w:ilvl="3" w:tentative="0">
      <w:start w:val="1"/>
      <w:numFmt w:val="decimal"/>
      <w:lvlText w:val="%3.%4."/>
      <w:lvlJc w:val="left"/>
      <w:pPr>
        <w:ind w:left="851" w:hanging="85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4" w:tentative="0">
      <w:start w:val="1"/>
      <w:numFmt w:val="decimal"/>
      <w:lvlText w:val="%3.%4.%5."/>
      <w:lvlJc w:val="left"/>
      <w:pPr>
        <w:ind w:left="1134" w:hanging="1134"/>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5" w:tentative="0">
      <w:start w:val="1"/>
      <w:numFmt w:val="decimal"/>
      <w:lvlText w:val="%3.%4.%5.%6."/>
      <w:lvlJc w:val="left"/>
      <w:pPr>
        <w:ind w:left="1531" w:hanging="1531"/>
      </w:pPr>
      <w:rPr>
        <w:rFonts w:hint="eastAsia" w:ascii="黑体" w:eastAsia="黑体"/>
        <w:b w:val="0"/>
        <w:i w:val="0"/>
        <w:caps w:val="0"/>
        <w:strike w:val="0"/>
        <w:dstrike w:val="0"/>
        <w:snapToGrid/>
        <w:vanish w:val="0"/>
        <w:color w:val="auto"/>
        <w:spacing w:val="0"/>
        <w:w w:val="100"/>
        <w:kern w:val="0"/>
        <w:position w:val="0"/>
        <w:sz w:val="24"/>
        <w:u w:val="none"/>
        <w:vertAlign w:val="baseline"/>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5126CAB"/>
    <w:multiLevelType w:val="singleLevel"/>
    <w:tmpl w:val="55126CAB"/>
    <w:lvl w:ilvl="0" w:tentative="0">
      <w:start w:val="1"/>
      <w:numFmt w:val="decimal"/>
      <w:suff w:val="nothing"/>
      <w:lvlText w:val="%1．"/>
      <w:lvlJc w:val="left"/>
      <w:pPr>
        <w:tabs>
          <w:tab w:val="left" w:pos="0"/>
        </w:tabs>
      </w:pPr>
      <w:rPr>
        <w:rFonts w:cs="Times New Roman"/>
      </w:rPr>
    </w:lvl>
  </w:abstractNum>
  <w:abstractNum w:abstractNumId="4">
    <w:nsid w:val="78760E7A"/>
    <w:multiLevelType w:val="multilevel"/>
    <w:tmpl w:val="78760E7A"/>
    <w:lvl w:ilvl="0" w:tentative="0">
      <w:start w:val="1"/>
      <w:numFmt w:val="decimal"/>
      <w:pStyle w:val="4"/>
      <w:suff w:val="space"/>
      <w:lvlText w:val="%1 "/>
      <w:lvlJc w:val="left"/>
      <w:pPr>
        <w:ind w:left="0" w:firstLine="0"/>
      </w:pPr>
      <w:rPr>
        <w:rFonts w:hint="default" w:ascii="Times New Roman" w:hAnsi="Times New Roman" w:eastAsia="黑体" w:cs="Times New Roman"/>
        <w:b/>
        <w:bCs w:val="0"/>
        <w:i w:val="0"/>
        <w:iCs w:val="0"/>
        <w:caps w:val="0"/>
        <w:smallCaps w:val="0"/>
        <w:strike w:val="0"/>
        <w:dstrike w:val="0"/>
        <w:vanish w:val="0"/>
        <w:color w:val="000000"/>
        <w:spacing w:val="0"/>
        <w:kern w:val="0"/>
        <w:position w:val="0"/>
        <w:sz w:val="44"/>
        <w:u w:val="none"/>
        <w:vertAlign w:val="baseline"/>
      </w:rPr>
    </w:lvl>
    <w:lvl w:ilvl="1" w:tentative="0">
      <w:start w:val="1"/>
      <w:numFmt w:val="decimal"/>
      <w:pStyle w:val="5"/>
      <w:suff w:val="space"/>
      <w:lvlText w:val="%1.%2"/>
      <w:lvlJc w:val="left"/>
      <w:pPr>
        <w:ind w:left="567" w:hanging="567"/>
      </w:pPr>
      <w:rPr>
        <w:rFonts w:hint="default" w:ascii="Arial" w:hAnsi="Arial" w:eastAsia="黑体"/>
        <w:b w:val="0"/>
        <w:i w:val="0"/>
        <w:sz w:val="30"/>
        <w:szCs w:val="30"/>
      </w:rPr>
    </w:lvl>
    <w:lvl w:ilvl="2" w:tentative="0">
      <w:start w:val="1"/>
      <w:numFmt w:val="decimal"/>
      <w:suff w:val="space"/>
      <w:lvlText w:val="%1.%2.%3"/>
      <w:lvlJc w:val="left"/>
      <w:pPr>
        <w:ind w:left="720" w:hanging="720"/>
      </w:pPr>
      <w:rPr>
        <w:rFonts w:hint="default" w:ascii="Arial" w:hAnsi="Arial" w:eastAsia="黑体"/>
        <w:b/>
        <w:i w:val="0"/>
        <w:sz w:val="32"/>
      </w:rPr>
    </w:lvl>
    <w:lvl w:ilvl="3" w:tentative="0">
      <w:start w:val="1"/>
      <w:numFmt w:val="decimal"/>
      <w:suff w:val="space"/>
      <w:lvlText w:val="%1.%2.%3.%4"/>
      <w:lvlJc w:val="left"/>
      <w:pPr>
        <w:ind w:left="3699" w:hanging="3699"/>
      </w:pPr>
      <w:rPr>
        <w:rFonts w:hint="default" w:ascii="Arial" w:hAnsi="Arial" w:eastAsia="黑体"/>
        <w:b/>
        <w:i w:val="0"/>
        <w:sz w:val="30"/>
      </w:rPr>
    </w:lvl>
    <w:lvl w:ilvl="4" w:tentative="0">
      <w:start w:val="1"/>
      <w:numFmt w:val="decimal"/>
      <w:suff w:val="space"/>
      <w:lvlText w:val="%1.%2.%3.%4.%5"/>
      <w:lvlJc w:val="left"/>
      <w:pPr>
        <w:ind w:left="1008" w:hanging="1008"/>
      </w:pPr>
      <w:rPr>
        <w:rFonts w:hint="default" w:ascii="Arial" w:hAnsi="Arial" w:eastAsia="黑体"/>
        <w:b/>
        <w:i w:val="0"/>
        <w:sz w:val="28"/>
      </w:rPr>
    </w:lvl>
    <w:lvl w:ilvl="5" w:tentative="0">
      <w:start w:val="1"/>
      <w:numFmt w:val="decimal"/>
      <w:suff w:val="space"/>
      <w:lvlText w:val="§ %1.%2.%3.%4.%5.%6"/>
      <w:lvlJc w:val="left"/>
      <w:pPr>
        <w:ind w:left="1152" w:hanging="1152"/>
      </w:pPr>
      <w:rPr>
        <w:rFonts w:hint="default" w:ascii="Arial" w:hAnsi="Arial" w:eastAsia="黑体"/>
        <w:b/>
        <w:i w:val="0"/>
        <w:sz w:val="28"/>
      </w:rPr>
    </w:lvl>
    <w:lvl w:ilvl="6" w:tentative="0">
      <w:start w:val="1"/>
      <w:numFmt w:val="decimal"/>
      <w:suff w:val="space"/>
      <w:lvlText w:val="§ %1.%2.%3.%4.%5.%6.%7"/>
      <w:lvlJc w:val="left"/>
      <w:pPr>
        <w:ind w:left="1296" w:hanging="1296"/>
      </w:pPr>
      <w:rPr>
        <w:rFonts w:hint="default" w:ascii="Arial" w:hAnsi="Arial" w:eastAsia="黑体"/>
        <w:b/>
        <w:i w:val="0"/>
        <w:sz w:val="28"/>
      </w:rPr>
    </w:lvl>
    <w:lvl w:ilvl="7" w:tentative="0">
      <w:start w:val="1"/>
      <w:numFmt w:val="decimal"/>
      <w:suff w:val="space"/>
      <w:lvlText w:val="§ %1.%2.%3.%4.%5.%6.%7.%8"/>
      <w:lvlJc w:val="left"/>
      <w:pPr>
        <w:ind w:left="1440" w:hanging="1440"/>
      </w:pPr>
      <w:rPr>
        <w:rFonts w:hint="default" w:ascii="Arial" w:hAnsi="Arial" w:eastAsia="黑体"/>
        <w:b/>
        <w:i w:val="0"/>
        <w:sz w:val="28"/>
      </w:rPr>
    </w:lvl>
    <w:lvl w:ilvl="8" w:tentative="0">
      <w:start w:val="1"/>
      <w:numFmt w:val="decimal"/>
      <w:suff w:val="space"/>
      <w:lvlText w:val="§ %1.%2.%3.%4.%5.%6.%7.%8.%9"/>
      <w:lvlJc w:val="left"/>
      <w:pPr>
        <w:ind w:left="1584" w:hanging="1584"/>
      </w:pPr>
      <w:rPr>
        <w:rFonts w:hint="default" w:ascii="Arial" w:hAnsi="Arial" w:eastAsia="黑体"/>
        <w:b/>
        <w:i w:val="0"/>
        <w:sz w:val="28"/>
      </w:rPr>
    </w:lvl>
  </w:abstractNum>
  <w:num w:numId="1">
    <w:abstractNumId w:val="4"/>
  </w:num>
  <w:num w:numId="2">
    <w:abstractNumId w:val="2"/>
  </w:num>
  <w:num w:numId="3">
    <w:abstractNumId w:val="1"/>
    <w:lvlOverride w:ilvl="0">
      <w:lvl w:ilvl="0" w:tentative="1">
        <w:start w:val="1"/>
        <w:numFmt w:val="decimal"/>
        <w:lvlText w:val="第%1章."/>
        <w:lvlJc w:val="left"/>
        <w:pPr>
          <w:tabs>
            <w:tab w:val="left" w:pos="425"/>
          </w:tabs>
          <w:ind w:left="425" w:hanging="425"/>
        </w:pPr>
        <w:rPr>
          <w:rFonts w:hint="eastAsia" w:ascii="仿宋" w:hAnsi="仿宋" w:eastAsia="仿宋"/>
          <w:sz w:val="44"/>
        </w:rPr>
      </w:lvl>
    </w:lvlOverride>
    <w:lvlOverride w:ilvl="1">
      <w:lvl w:ilvl="1" w:tentative="1">
        <w:start w:val="1"/>
        <w:numFmt w:val="decimal"/>
        <w:lvlText w:val="%1.%2."/>
        <w:lvlJc w:val="left"/>
        <w:pPr>
          <w:tabs>
            <w:tab w:val="left" w:pos="567"/>
          </w:tabs>
          <w:ind w:left="567" w:hanging="567"/>
        </w:pPr>
        <w:rPr>
          <w:rFonts w:hint="eastAsia"/>
        </w:rPr>
      </w:lvl>
    </w:lvlOverride>
    <w:lvlOverride w:ilvl="2">
      <w:lvl w:ilvl="2" w:tentative="1">
        <w:start w:val="1"/>
        <w:numFmt w:val="decimal"/>
        <w:lvlText w:val="%1.%2.%3."/>
        <w:lvlJc w:val="left"/>
        <w:pPr>
          <w:tabs>
            <w:tab w:val="left" w:pos="709"/>
          </w:tabs>
          <w:ind w:left="709" w:hanging="709"/>
        </w:pPr>
        <w:rPr>
          <w:rFonts w:hint="eastAsia"/>
        </w:rPr>
      </w:lvl>
    </w:lvlOverride>
    <w:lvlOverride w:ilvl="3">
      <w:lvl w:ilvl="3" w:tentative="1">
        <w:start w:val="1"/>
        <w:numFmt w:val="decimal"/>
        <w:lvlText w:val="%1.%2.%3.%4."/>
        <w:lvlJc w:val="left"/>
        <w:pPr>
          <w:tabs>
            <w:tab w:val="left" w:pos="851"/>
          </w:tabs>
          <w:ind w:left="851" w:hanging="851"/>
        </w:pPr>
        <w:rPr>
          <w:rFonts w:hint="eastAsia"/>
        </w:rPr>
      </w:lvl>
    </w:lvlOverride>
    <w:lvlOverride w:ilvl="4">
      <w:lvl w:ilvl="4" w:tentative="1">
        <w:start w:val="1"/>
        <w:numFmt w:val="decimal"/>
        <w:lvlText w:val="%1.%2.%3.%4.%5."/>
        <w:lvlJc w:val="left"/>
        <w:pPr>
          <w:tabs>
            <w:tab w:val="left" w:pos="992"/>
          </w:tabs>
          <w:ind w:left="992" w:hanging="992"/>
        </w:pPr>
        <w:rPr>
          <w:rFonts w:hint="eastAsia" w:ascii="仿宋" w:hAnsi="仿宋" w:eastAsia="仿宋"/>
        </w:rPr>
      </w:lvl>
    </w:lvlOverride>
    <w:lvlOverride w:ilvl="5">
      <w:lvl w:ilvl="5" w:tentative="1">
        <w:start w:val="1"/>
        <w:numFmt w:val="decimal"/>
        <w:pStyle w:val="40"/>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F2"/>
    <w:rsid w:val="000B7093"/>
    <w:rsid w:val="00473885"/>
    <w:rsid w:val="008879F2"/>
    <w:rsid w:val="009A3902"/>
    <w:rsid w:val="00CF0894"/>
    <w:rsid w:val="01313376"/>
    <w:rsid w:val="01521A0B"/>
    <w:rsid w:val="01C17503"/>
    <w:rsid w:val="02006745"/>
    <w:rsid w:val="02194ABD"/>
    <w:rsid w:val="026415A0"/>
    <w:rsid w:val="03131A66"/>
    <w:rsid w:val="034F6595"/>
    <w:rsid w:val="04283D41"/>
    <w:rsid w:val="044363A0"/>
    <w:rsid w:val="04464E32"/>
    <w:rsid w:val="04886936"/>
    <w:rsid w:val="049E73E8"/>
    <w:rsid w:val="04D853EF"/>
    <w:rsid w:val="05CB7811"/>
    <w:rsid w:val="05E22D1E"/>
    <w:rsid w:val="05EC3F1E"/>
    <w:rsid w:val="06036FAD"/>
    <w:rsid w:val="06707E74"/>
    <w:rsid w:val="06CA1228"/>
    <w:rsid w:val="06D26647"/>
    <w:rsid w:val="06D67DCF"/>
    <w:rsid w:val="06D96876"/>
    <w:rsid w:val="072D4119"/>
    <w:rsid w:val="0807336A"/>
    <w:rsid w:val="088236E2"/>
    <w:rsid w:val="08867730"/>
    <w:rsid w:val="09654963"/>
    <w:rsid w:val="09A90754"/>
    <w:rsid w:val="09BF29D6"/>
    <w:rsid w:val="09C9678E"/>
    <w:rsid w:val="09DD0B86"/>
    <w:rsid w:val="0A05705F"/>
    <w:rsid w:val="0AA31393"/>
    <w:rsid w:val="0BAA5AC6"/>
    <w:rsid w:val="0BAB4803"/>
    <w:rsid w:val="0BDD5FD8"/>
    <w:rsid w:val="0C0E48C0"/>
    <w:rsid w:val="0C60797D"/>
    <w:rsid w:val="0CCD1F0D"/>
    <w:rsid w:val="0D056FE1"/>
    <w:rsid w:val="0D8869BF"/>
    <w:rsid w:val="0DAB213A"/>
    <w:rsid w:val="0E105698"/>
    <w:rsid w:val="0EA5113E"/>
    <w:rsid w:val="105B2068"/>
    <w:rsid w:val="10F3192B"/>
    <w:rsid w:val="11636F76"/>
    <w:rsid w:val="119E6098"/>
    <w:rsid w:val="11C15BE4"/>
    <w:rsid w:val="1201530A"/>
    <w:rsid w:val="12E31A74"/>
    <w:rsid w:val="13394891"/>
    <w:rsid w:val="136C409B"/>
    <w:rsid w:val="14271296"/>
    <w:rsid w:val="14955B04"/>
    <w:rsid w:val="14E96869"/>
    <w:rsid w:val="150B3540"/>
    <w:rsid w:val="153D0A8A"/>
    <w:rsid w:val="155E0A73"/>
    <w:rsid w:val="15F26627"/>
    <w:rsid w:val="16033F5F"/>
    <w:rsid w:val="160D36B3"/>
    <w:rsid w:val="16AE4D35"/>
    <w:rsid w:val="16CF3420"/>
    <w:rsid w:val="1774419E"/>
    <w:rsid w:val="179F3490"/>
    <w:rsid w:val="18011A04"/>
    <w:rsid w:val="18022D25"/>
    <w:rsid w:val="180C1481"/>
    <w:rsid w:val="184661A4"/>
    <w:rsid w:val="187440E9"/>
    <w:rsid w:val="18C1155E"/>
    <w:rsid w:val="192A52EE"/>
    <w:rsid w:val="193D2E94"/>
    <w:rsid w:val="19420FD3"/>
    <w:rsid w:val="198275F5"/>
    <w:rsid w:val="19972179"/>
    <w:rsid w:val="19C64A71"/>
    <w:rsid w:val="1A056F16"/>
    <w:rsid w:val="1A4728B9"/>
    <w:rsid w:val="1AAD3350"/>
    <w:rsid w:val="1B59696D"/>
    <w:rsid w:val="1B7B17C0"/>
    <w:rsid w:val="1B940F99"/>
    <w:rsid w:val="1C1C55F5"/>
    <w:rsid w:val="1D00341D"/>
    <w:rsid w:val="1D355DD2"/>
    <w:rsid w:val="1D383311"/>
    <w:rsid w:val="1DF0621A"/>
    <w:rsid w:val="1DF7718A"/>
    <w:rsid w:val="1E085E44"/>
    <w:rsid w:val="1E33060E"/>
    <w:rsid w:val="1E3F54B5"/>
    <w:rsid w:val="1E651BE4"/>
    <w:rsid w:val="1E865787"/>
    <w:rsid w:val="1E90116F"/>
    <w:rsid w:val="1ED20ADD"/>
    <w:rsid w:val="1F2A39F0"/>
    <w:rsid w:val="1F4F10CC"/>
    <w:rsid w:val="1F7149E1"/>
    <w:rsid w:val="1F7E3949"/>
    <w:rsid w:val="1FE3049A"/>
    <w:rsid w:val="20436C35"/>
    <w:rsid w:val="205F2413"/>
    <w:rsid w:val="2061042B"/>
    <w:rsid w:val="20AA0DC2"/>
    <w:rsid w:val="20B159F7"/>
    <w:rsid w:val="22B46EC0"/>
    <w:rsid w:val="22E05CE6"/>
    <w:rsid w:val="22E416E1"/>
    <w:rsid w:val="22FC6B29"/>
    <w:rsid w:val="22FD56D5"/>
    <w:rsid w:val="23080294"/>
    <w:rsid w:val="235017F2"/>
    <w:rsid w:val="235C201F"/>
    <w:rsid w:val="23A50844"/>
    <w:rsid w:val="24405997"/>
    <w:rsid w:val="26246562"/>
    <w:rsid w:val="26C528ED"/>
    <w:rsid w:val="270E30FA"/>
    <w:rsid w:val="27DC5D3E"/>
    <w:rsid w:val="27F361A3"/>
    <w:rsid w:val="283037B2"/>
    <w:rsid w:val="28462D38"/>
    <w:rsid w:val="28A022BB"/>
    <w:rsid w:val="28F80CE6"/>
    <w:rsid w:val="29A53F33"/>
    <w:rsid w:val="29C54E03"/>
    <w:rsid w:val="2A073EA8"/>
    <w:rsid w:val="2A25529C"/>
    <w:rsid w:val="2A644DCB"/>
    <w:rsid w:val="2ACA7759"/>
    <w:rsid w:val="2BBB72E9"/>
    <w:rsid w:val="2BE3238B"/>
    <w:rsid w:val="2C2D763F"/>
    <w:rsid w:val="2C5622CC"/>
    <w:rsid w:val="2E7A15CB"/>
    <w:rsid w:val="2EB60BA8"/>
    <w:rsid w:val="2EC30EDD"/>
    <w:rsid w:val="2F53363D"/>
    <w:rsid w:val="2F942EF8"/>
    <w:rsid w:val="2FA67B0F"/>
    <w:rsid w:val="2FD77CB1"/>
    <w:rsid w:val="30307803"/>
    <w:rsid w:val="31670D7E"/>
    <w:rsid w:val="322741AF"/>
    <w:rsid w:val="32310AA8"/>
    <w:rsid w:val="3232084F"/>
    <w:rsid w:val="3272332E"/>
    <w:rsid w:val="32B96F3D"/>
    <w:rsid w:val="32D206E5"/>
    <w:rsid w:val="34836D33"/>
    <w:rsid w:val="34853BBB"/>
    <w:rsid w:val="34AB0976"/>
    <w:rsid w:val="34D03319"/>
    <w:rsid w:val="34DE763A"/>
    <w:rsid w:val="34FF442B"/>
    <w:rsid w:val="357465DC"/>
    <w:rsid w:val="35A55A77"/>
    <w:rsid w:val="361675FB"/>
    <w:rsid w:val="36527AEE"/>
    <w:rsid w:val="369359A0"/>
    <w:rsid w:val="36C10A1B"/>
    <w:rsid w:val="36C1334C"/>
    <w:rsid w:val="37562360"/>
    <w:rsid w:val="37FC7B10"/>
    <w:rsid w:val="380D6B09"/>
    <w:rsid w:val="38A33119"/>
    <w:rsid w:val="3998250F"/>
    <w:rsid w:val="3A031308"/>
    <w:rsid w:val="3A2D171F"/>
    <w:rsid w:val="3A422C09"/>
    <w:rsid w:val="3AB25D14"/>
    <w:rsid w:val="3C2E1828"/>
    <w:rsid w:val="3CDE70C8"/>
    <w:rsid w:val="3D0C733E"/>
    <w:rsid w:val="3D316420"/>
    <w:rsid w:val="3E38087D"/>
    <w:rsid w:val="3E4938EB"/>
    <w:rsid w:val="3E522E58"/>
    <w:rsid w:val="3E8C0D7F"/>
    <w:rsid w:val="3E945EF4"/>
    <w:rsid w:val="3E957497"/>
    <w:rsid w:val="3E994537"/>
    <w:rsid w:val="3E9D5AB1"/>
    <w:rsid w:val="3EAB2AE4"/>
    <w:rsid w:val="3EC32F08"/>
    <w:rsid w:val="3F161B33"/>
    <w:rsid w:val="3F747EBE"/>
    <w:rsid w:val="40471E10"/>
    <w:rsid w:val="40575590"/>
    <w:rsid w:val="406C5E83"/>
    <w:rsid w:val="407315F9"/>
    <w:rsid w:val="40A7277C"/>
    <w:rsid w:val="4150630D"/>
    <w:rsid w:val="418226BE"/>
    <w:rsid w:val="418B7862"/>
    <w:rsid w:val="41B60745"/>
    <w:rsid w:val="42FD7D19"/>
    <w:rsid w:val="43CA5233"/>
    <w:rsid w:val="44151704"/>
    <w:rsid w:val="443D3AAF"/>
    <w:rsid w:val="448F4209"/>
    <w:rsid w:val="44BC6FE3"/>
    <w:rsid w:val="45480E4D"/>
    <w:rsid w:val="454B60A5"/>
    <w:rsid w:val="455609DC"/>
    <w:rsid w:val="465920D8"/>
    <w:rsid w:val="465A4BE9"/>
    <w:rsid w:val="466D6567"/>
    <w:rsid w:val="469C189A"/>
    <w:rsid w:val="47131A90"/>
    <w:rsid w:val="47652FD9"/>
    <w:rsid w:val="476E1EDF"/>
    <w:rsid w:val="47826001"/>
    <w:rsid w:val="48632DD0"/>
    <w:rsid w:val="48B65FB0"/>
    <w:rsid w:val="48F76241"/>
    <w:rsid w:val="49744BD6"/>
    <w:rsid w:val="49F31F7F"/>
    <w:rsid w:val="4A651CAE"/>
    <w:rsid w:val="4A6A1E8F"/>
    <w:rsid w:val="4A771AB3"/>
    <w:rsid w:val="4A8A342E"/>
    <w:rsid w:val="4B1D3D0C"/>
    <w:rsid w:val="4B631251"/>
    <w:rsid w:val="4B864EBB"/>
    <w:rsid w:val="4B870656"/>
    <w:rsid w:val="4BA8451A"/>
    <w:rsid w:val="4BC47648"/>
    <w:rsid w:val="4CC4632D"/>
    <w:rsid w:val="4D2A7FB9"/>
    <w:rsid w:val="4D7B0477"/>
    <w:rsid w:val="4D9B6A91"/>
    <w:rsid w:val="4DF324F5"/>
    <w:rsid w:val="4E0F7EE8"/>
    <w:rsid w:val="4E3B34FD"/>
    <w:rsid w:val="4E466369"/>
    <w:rsid w:val="4E6C3CAB"/>
    <w:rsid w:val="4EE3420C"/>
    <w:rsid w:val="4F743AD7"/>
    <w:rsid w:val="4F906541"/>
    <w:rsid w:val="4FD01D0B"/>
    <w:rsid w:val="4FF068FA"/>
    <w:rsid w:val="501E1681"/>
    <w:rsid w:val="507510F8"/>
    <w:rsid w:val="5080358E"/>
    <w:rsid w:val="50B1687C"/>
    <w:rsid w:val="51276315"/>
    <w:rsid w:val="517458A8"/>
    <w:rsid w:val="51823E0D"/>
    <w:rsid w:val="51892102"/>
    <w:rsid w:val="519423D1"/>
    <w:rsid w:val="51CD56AC"/>
    <w:rsid w:val="51DC2B57"/>
    <w:rsid w:val="525C5C7A"/>
    <w:rsid w:val="52B96481"/>
    <w:rsid w:val="52C850B9"/>
    <w:rsid w:val="530D1306"/>
    <w:rsid w:val="53201C86"/>
    <w:rsid w:val="537F20EE"/>
    <w:rsid w:val="53C37C1D"/>
    <w:rsid w:val="54616F4B"/>
    <w:rsid w:val="54772B25"/>
    <w:rsid w:val="54AA1118"/>
    <w:rsid w:val="54D32226"/>
    <w:rsid w:val="5624125F"/>
    <w:rsid w:val="56395B7E"/>
    <w:rsid w:val="56713F85"/>
    <w:rsid w:val="5678677A"/>
    <w:rsid w:val="57077D4C"/>
    <w:rsid w:val="5717442A"/>
    <w:rsid w:val="572169A2"/>
    <w:rsid w:val="57527D94"/>
    <w:rsid w:val="5799269C"/>
    <w:rsid w:val="57F5352D"/>
    <w:rsid w:val="580F226A"/>
    <w:rsid w:val="585855A7"/>
    <w:rsid w:val="58BA68B9"/>
    <w:rsid w:val="58C04D0A"/>
    <w:rsid w:val="59E60A26"/>
    <w:rsid w:val="5A4E767C"/>
    <w:rsid w:val="5A683E62"/>
    <w:rsid w:val="5A9731DE"/>
    <w:rsid w:val="5A9D7525"/>
    <w:rsid w:val="5B4D7650"/>
    <w:rsid w:val="5B540898"/>
    <w:rsid w:val="5B5660D6"/>
    <w:rsid w:val="5B6C03FB"/>
    <w:rsid w:val="5C41046E"/>
    <w:rsid w:val="5CC510FE"/>
    <w:rsid w:val="5CF85A49"/>
    <w:rsid w:val="5D297060"/>
    <w:rsid w:val="5D2D59F4"/>
    <w:rsid w:val="5D875084"/>
    <w:rsid w:val="5DE37DD7"/>
    <w:rsid w:val="5E2525B9"/>
    <w:rsid w:val="5E716960"/>
    <w:rsid w:val="5FD718F0"/>
    <w:rsid w:val="60F815CA"/>
    <w:rsid w:val="610446FC"/>
    <w:rsid w:val="6194040E"/>
    <w:rsid w:val="61B51792"/>
    <w:rsid w:val="61F969ED"/>
    <w:rsid w:val="62EC4FD0"/>
    <w:rsid w:val="63546F39"/>
    <w:rsid w:val="63596A49"/>
    <w:rsid w:val="637821B8"/>
    <w:rsid w:val="639F5853"/>
    <w:rsid w:val="63B123FF"/>
    <w:rsid w:val="641C4A2E"/>
    <w:rsid w:val="64AD224F"/>
    <w:rsid w:val="64DE2681"/>
    <w:rsid w:val="652F73D1"/>
    <w:rsid w:val="65AB53F2"/>
    <w:rsid w:val="65B241B2"/>
    <w:rsid w:val="661C3D99"/>
    <w:rsid w:val="66C20BE7"/>
    <w:rsid w:val="67015072"/>
    <w:rsid w:val="67555E6E"/>
    <w:rsid w:val="677A2E86"/>
    <w:rsid w:val="67FA2BAF"/>
    <w:rsid w:val="686609F3"/>
    <w:rsid w:val="687C6ACB"/>
    <w:rsid w:val="6924441A"/>
    <w:rsid w:val="69403D80"/>
    <w:rsid w:val="6950273B"/>
    <w:rsid w:val="696E61B4"/>
    <w:rsid w:val="697565B5"/>
    <w:rsid w:val="697829E5"/>
    <w:rsid w:val="69B03484"/>
    <w:rsid w:val="69D46A6A"/>
    <w:rsid w:val="6A163900"/>
    <w:rsid w:val="6A5800C4"/>
    <w:rsid w:val="6AB834F9"/>
    <w:rsid w:val="6AEF038C"/>
    <w:rsid w:val="6B1A6EAA"/>
    <w:rsid w:val="6B1C0C4E"/>
    <w:rsid w:val="6C7F6DD7"/>
    <w:rsid w:val="6CAF23B0"/>
    <w:rsid w:val="6CF2386C"/>
    <w:rsid w:val="6CF763F0"/>
    <w:rsid w:val="6D0246E0"/>
    <w:rsid w:val="6D2E0723"/>
    <w:rsid w:val="6E681564"/>
    <w:rsid w:val="6E843B3A"/>
    <w:rsid w:val="6EED154A"/>
    <w:rsid w:val="705C6E8B"/>
    <w:rsid w:val="70AD2FFD"/>
    <w:rsid w:val="70F70BC4"/>
    <w:rsid w:val="7107159E"/>
    <w:rsid w:val="713D7529"/>
    <w:rsid w:val="718922E1"/>
    <w:rsid w:val="71973FB7"/>
    <w:rsid w:val="719F0833"/>
    <w:rsid w:val="71DF2C79"/>
    <w:rsid w:val="72320E26"/>
    <w:rsid w:val="72401099"/>
    <w:rsid w:val="72462E0D"/>
    <w:rsid w:val="72645679"/>
    <w:rsid w:val="727F391C"/>
    <w:rsid w:val="728A6294"/>
    <w:rsid w:val="72A476FB"/>
    <w:rsid w:val="739E10B9"/>
    <w:rsid w:val="73D63BC4"/>
    <w:rsid w:val="73FA70EC"/>
    <w:rsid w:val="749810C5"/>
    <w:rsid w:val="74EC233F"/>
    <w:rsid w:val="750736E1"/>
    <w:rsid w:val="75082C94"/>
    <w:rsid w:val="75416267"/>
    <w:rsid w:val="75541D30"/>
    <w:rsid w:val="757A4C5E"/>
    <w:rsid w:val="759F57C5"/>
    <w:rsid w:val="75FF3CC9"/>
    <w:rsid w:val="762E03AC"/>
    <w:rsid w:val="76362CA9"/>
    <w:rsid w:val="767C5220"/>
    <w:rsid w:val="771401A0"/>
    <w:rsid w:val="7747081E"/>
    <w:rsid w:val="77E33BC1"/>
    <w:rsid w:val="77F21366"/>
    <w:rsid w:val="787C561C"/>
    <w:rsid w:val="78A5375B"/>
    <w:rsid w:val="78B12E31"/>
    <w:rsid w:val="78D03ED3"/>
    <w:rsid w:val="794B6E73"/>
    <w:rsid w:val="79C77678"/>
    <w:rsid w:val="7AA44030"/>
    <w:rsid w:val="7AA63A71"/>
    <w:rsid w:val="7AB2021B"/>
    <w:rsid w:val="7AD0196F"/>
    <w:rsid w:val="7B2044AA"/>
    <w:rsid w:val="7BB946A6"/>
    <w:rsid w:val="7C501FAA"/>
    <w:rsid w:val="7C7422A3"/>
    <w:rsid w:val="7C995C8E"/>
    <w:rsid w:val="7CE0642C"/>
    <w:rsid w:val="7CE066FC"/>
    <w:rsid w:val="7D2E16AC"/>
    <w:rsid w:val="7D7A0CB0"/>
    <w:rsid w:val="7D9556E0"/>
    <w:rsid w:val="7E211B2A"/>
    <w:rsid w:val="7FA778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nhideWhenUsed="0" w:uiPriority="99"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57"/>
    <w:qFormat/>
    <w:uiPriority w:val="0"/>
    <w:pPr>
      <w:keepNext/>
      <w:keepLines/>
      <w:pageBreakBefore/>
      <w:numPr>
        <w:ilvl w:val="0"/>
        <w:numId w:val="1"/>
      </w:numPr>
      <w:spacing w:before="120" w:after="120"/>
      <w:jc w:val="center"/>
      <w:outlineLvl w:val="0"/>
    </w:pPr>
    <w:rPr>
      <w:rFonts w:ascii="Arial" w:hAnsi="Arial" w:eastAsia="黑体" w:cs="Times New Roman"/>
      <w:b/>
      <w:bCs/>
      <w:kern w:val="0"/>
      <w:sz w:val="44"/>
      <w:szCs w:val="44"/>
    </w:rPr>
  </w:style>
  <w:style w:type="paragraph" w:styleId="5">
    <w:name w:val="heading 2"/>
    <w:basedOn w:val="1"/>
    <w:next w:val="1"/>
    <w:link w:val="58"/>
    <w:qFormat/>
    <w:uiPriority w:val="0"/>
    <w:pPr>
      <w:keepNext/>
      <w:keepLines/>
      <w:numPr>
        <w:ilvl w:val="1"/>
        <w:numId w:val="1"/>
      </w:numPr>
      <w:spacing w:before="240" w:after="240"/>
      <w:jc w:val="left"/>
      <w:outlineLvl w:val="1"/>
    </w:pPr>
    <w:rPr>
      <w:rFonts w:ascii="Arial" w:hAnsi="Arial" w:eastAsia="黑体" w:cs="Times New Roman"/>
      <w:b/>
      <w:bCs/>
      <w:sz w:val="36"/>
      <w:szCs w:val="32"/>
    </w:rPr>
  </w:style>
  <w:style w:type="paragraph" w:styleId="6">
    <w:name w:val="heading 3"/>
    <w:basedOn w:val="1"/>
    <w:next w:val="1"/>
    <w:qFormat/>
    <w:uiPriority w:val="99"/>
    <w:pPr>
      <w:keepNext/>
      <w:keepLines/>
      <w:spacing w:before="260" w:after="260" w:line="416" w:lineRule="auto"/>
      <w:jc w:val="center"/>
      <w:outlineLvl w:val="2"/>
    </w:pPr>
    <w:rPr>
      <w:rFonts w:ascii="宋体"/>
      <w:b/>
      <w:bCs/>
      <w:sz w:val="32"/>
      <w:szCs w:val="32"/>
    </w:rPr>
  </w:style>
  <w:style w:type="paragraph" w:styleId="7">
    <w:name w:val="heading 4"/>
    <w:basedOn w:val="1"/>
    <w:next w:val="1"/>
    <w:qFormat/>
    <w:uiPriority w:val="0"/>
    <w:pPr>
      <w:keepNext/>
      <w:keepLines/>
      <w:numPr>
        <w:ilvl w:val="2"/>
        <w:numId w:val="2"/>
      </w:numPr>
      <w:spacing w:line="360" w:lineRule="auto"/>
      <w:ind w:left="200" w:hanging="200" w:hangingChars="200"/>
      <w:jc w:val="left"/>
      <w:outlineLvl w:val="3"/>
    </w:pPr>
    <w:rPr>
      <w:rFonts w:ascii="黑体" w:hAnsi="Arial" w:eastAsia="黑体"/>
      <w:bCs/>
      <w:kern w:val="0"/>
      <w:sz w:val="28"/>
      <w:szCs w:val="28"/>
    </w:rPr>
  </w:style>
  <w:style w:type="paragraph" w:styleId="8">
    <w:name w:val="heading 5"/>
    <w:basedOn w:val="1"/>
    <w:next w:val="1"/>
    <w:qFormat/>
    <w:uiPriority w:val="1"/>
    <w:pPr>
      <w:ind w:left="1548"/>
      <w:outlineLvl w:val="4"/>
    </w:pPr>
    <w:rPr>
      <w:sz w:val="31"/>
      <w:szCs w:val="24"/>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8"/>
    <w:basedOn w:val="1"/>
    <w:next w:val="1"/>
    <w:qFormat/>
    <w:uiPriority w:val="99"/>
    <w:pPr>
      <w:ind w:left="1470"/>
      <w:jc w:val="left"/>
    </w:pPr>
    <w:rPr>
      <w:szCs w:val="21"/>
    </w:rPr>
  </w:style>
  <w:style w:type="paragraph" w:styleId="9">
    <w:name w:val="Normal Indent"/>
    <w:basedOn w:val="1"/>
    <w:qFormat/>
    <w:uiPriority w:val="99"/>
    <w:pPr>
      <w:ind w:firstLine="560" w:firstLineChars="200"/>
    </w:pPr>
  </w:style>
  <w:style w:type="paragraph" w:styleId="10">
    <w:name w:val="Body Text Indent"/>
    <w:basedOn w:val="1"/>
    <w:next w:val="11"/>
    <w:qFormat/>
    <w:uiPriority w:val="0"/>
    <w:pPr>
      <w:ind w:firstLine="540"/>
    </w:pPr>
    <w:rPr>
      <w:rFonts w:eastAsia="仿宋_GB2312"/>
      <w:sz w:val="28"/>
    </w:rPr>
  </w:style>
  <w:style w:type="paragraph" w:styleId="11">
    <w:name w:val="envelope return"/>
    <w:basedOn w:val="1"/>
    <w:qFormat/>
    <w:uiPriority w:val="0"/>
    <w:pPr>
      <w:snapToGrid w:val="0"/>
    </w:pPr>
    <w:rPr>
      <w:rFonts w:ascii="Arial" w:hAnsi="Arial"/>
    </w:rPr>
  </w:style>
  <w:style w:type="paragraph" w:styleId="12">
    <w:name w:val="Date"/>
    <w:basedOn w:val="1"/>
    <w:next w:val="1"/>
    <w:qFormat/>
    <w:uiPriority w:val="0"/>
    <w:rPr>
      <w:b/>
      <w:sz w:val="28"/>
    </w:rPr>
  </w:style>
  <w:style w:type="paragraph" w:styleId="13">
    <w:name w:val="Body Text Indent 2"/>
    <w:basedOn w:val="1"/>
    <w:unhideWhenUsed/>
    <w:qFormat/>
    <w:uiPriority w:val="99"/>
    <w:pPr>
      <w:spacing w:after="120" w:afterLines="0" w:line="480" w:lineRule="auto"/>
      <w:ind w:left="200" w:leftChars="200"/>
    </w:pPr>
  </w:style>
  <w:style w:type="paragraph" w:styleId="14">
    <w:name w:val="footer"/>
    <w:basedOn w:val="1"/>
    <w:qFormat/>
    <w:uiPriority w:val="0"/>
    <w:pPr>
      <w:tabs>
        <w:tab w:val="center" w:pos="4153"/>
        <w:tab w:val="right" w:pos="8306"/>
      </w:tabs>
      <w:snapToGrid w:val="0"/>
      <w:jc w:val="left"/>
    </w:pPr>
    <w:rPr>
      <w:rFonts w:hint="eastAsia"/>
      <w:sz w:val="18"/>
    </w:rPr>
  </w:style>
  <w:style w:type="paragraph" w:styleId="15">
    <w:name w:val="header"/>
    <w:basedOn w:val="1"/>
    <w:next w:val="1"/>
    <w:qFormat/>
    <w:uiPriority w:val="0"/>
    <w:pPr>
      <w:pBdr>
        <w:bottom w:val="single" w:color="auto" w:sz="6" w:space="1"/>
      </w:pBdr>
      <w:tabs>
        <w:tab w:val="center" w:pos="4153"/>
        <w:tab w:val="right" w:pos="8306"/>
      </w:tabs>
      <w:snapToGrid w:val="0"/>
      <w:jc w:val="center"/>
    </w:pPr>
    <w:rPr>
      <w:rFonts w:hint="eastAsia"/>
      <w:sz w:val="18"/>
    </w:rPr>
  </w:style>
  <w:style w:type="paragraph" w:styleId="16">
    <w:name w:val="toc 1"/>
    <w:basedOn w:val="1"/>
    <w:next w:val="1"/>
    <w:unhideWhenUsed/>
    <w:qFormat/>
    <w:uiPriority w:val="39"/>
    <w:pPr>
      <w:tabs>
        <w:tab w:val="right" w:leader="dot" w:pos="8296"/>
      </w:tabs>
      <w:spacing w:line="600" w:lineRule="exact"/>
      <w:jc w:val="center"/>
    </w:pPr>
    <w:rPr>
      <w:rFonts w:ascii="方正仿宋简体" w:hAnsi="方正仿宋简体" w:eastAsia="宋体" w:cs="黑体"/>
      <w:b/>
      <w:sz w:val="40"/>
      <w:szCs w:val="28"/>
    </w:rPr>
  </w:style>
  <w:style w:type="paragraph" w:styleId="17">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2"/>
    <w:basedOn w:val="10"/>
    <w:qFormat/>
    <w:uiPriority w:val="0"/>
    <w:pPr>
      <w:snapToGrid/>
      <w:spacing w:after="120" w:line="240" w:lineRule="auto"/>
      <w:ind w:left="420" w:leftChars="200" w:right="0" w:firstLine="420" w:firstLineChars="200"/>
    </w:pPr>
    <w:rPr>
      <w:rFonts w:ascii="Times New Roman" w:eastAsia="宋体"/>
      <w:spacing w:val="0"/>
      <w:sz w:val="21"/>
      <w:szCs w:val="24"/>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0"/>
  </w:style>
  <w:style w:type="character" w:styleId="24">
    <w:name w:val="page number"/>
    <w:basedOn w:val="22"/>
    <w:unhideWhenUsed/>
    <w:qFormat/>
    <w:uiPriority w:val="99"/>
  </w:style>
  <w:style w:type="character" w:styleId="25">
    <w:name w:val="FollowedHyperlink"/>
    <w:basedOn w:val="22"/>
    <w:qFormat/>
    <w:uiPriority w:val="0"/>
    <w:rPr>
      <w:color w:val="800080"/>
      <w:u w:val="none"/>
    </w:rPr>
  </w:style>
  <w:style w:type="character" w:styleId="26">
    <w:name w:val="Emphasis"/>
    <w:basedOn w:val="22"/>
    <w:qFormat/>
    <w:uiPriority w:val="0"/>
  </w:style>
  <w:style w:type="character" w:styleId="27">
    <w:name w:val="HTML Definition"/>
    <w:basedOn w:val="22"/>
    <w:qFormat/>
    <w:uiPriority w:val="0"/>
  </w:style>
  <w:style w:type="character" w:styleId="28">
    <w:name w:val="HTML Typewriter"/>
    <w:basedOn w:val="22"/>
    <w:qFormat/>
    <w:uiPriority w:val="0"/>
    <w:rPr>
      <w:rFonts w:hint="default" w:ascii="monospace" w:hAnsi="monospace" w:eastAsia="monospace" w:cs="monospace"/>
      <w:sz w:val="20"/>
    </w:rPr>
  </w:style>
  <w:style w:type="character" w:styleId="29">
    <w:name w:val="HTML Acronym"/>
    <w:basedOn w:val="22"/>
    <w:qFormat/>
    <w:uiPriority w:val="0"/>
  </w:style>
  <w:style w:type="character" w:styleId="30">
    <w:name w:val="HTML Variable"/>
    <w:basedOn w:val="22"/>
    <w:qFormat/>
    <w:uiPriority w:val="0"/>
  </w:style>
  <w:style w:type="character" w:styleId="31">
    <w:name w:val="Hyperlink"/>
    <w:basedOn w:val="22"/>
    <w:qFormat/>
    <w:uiPriority w:val="0"/>
    <w:rPr>
      <w:color w:val="0000FF"/>
      <w:u w:val="none"/>
    </w:rPr>
  </w:style>
  <w:style w:type="character" w:styleId="32">
    <w:name w:val="HTML Code"/>
    <w:basedOn w:val="22"/>
    <w:qFormat/>
    <w:uiPriority w:val="0"/>
    <w:rPr>
      <w:rFonts w:hint="default" w:ascii="monospace" w:hAnsi="monospace" w:eastAsia="monospace" w:cs="monospace"/>
      <w:sz w:val="20"/>
    </w:rPr>
  </w:style>
  <w:style w:type="character" w:styleId="33">
    <w:name w:val="HTML Cite"/>
    <w:basedOn w:val="22"/>
    <w:qFormat/>
    <w:uiPriority w:val="0"/>
  </w:style>
  <w:style w:type="character" w:styleId="34">
    <w:name w:val="HTML Keyboard"/>
    <w:basedOn w:val="22"/>
    <w:qFormat/>
    <w:uiPriority w:val="0"/>
    <w:rPr>
      <w:rFonts w:hint="default" w:ascii="monospace" w:hAnsi="monospace" w:eastAsia="monospace" w:cs="monospace"/>
      <w:sz w:val="20"/>
    </w:rPr>
  </w:style>
  <w:style w:type="character" w:styleId="35">
    <w:name w:val="HTML Sample"/>
    <w:basedOn w:val="22"/>
    <w:qFormat/>
    <w:uiPriority w:val="0"/>
    <w:rPr>
      <w:rFonts w:ascii="monospace" w:hAnsi="monospace" w:eastAsia="monospace" w:cs="monospace"/>
    </w:rPr>
  </w:style>
  <w:style w:type="paragraph" w:customStyle="1" w:styleId="36">
    <w:name w:val="p15"/>
    <w:basedOn w:val="1"/>
    <w:qFormat/>
    <w:uiPriority w:val="0"/>
    <w:pPr>
      <w:widowControl/>
    </w:pPr>
    <w:rPr>
      <w:kern w:val="0"/>
      <w:szCs w:val="21"/>
    </w:rPr>
  </w:style>
  <w:style w:type="paragraph" w:customStyle="1" w:styleId="37">
    <w:name w:val="正文（首行缩进）"/>
    <w:basedOn w:val="1"/>
    <w:qFormat/>
    <w:uiPriority w:val="0"/>
    <w:pPr>
      <w:spacing w:before="156" w:after="156"/>
      <w:ind w:firstLine="480" w:firstLineChars="200"/>
    </w:pPr>
    <w:rPr>
      <w:rFonts w:eastAsia="宋体"/>
    </w:rPr>
  </w:style>
  <w:style w:type="paragraph" w:styleId="38">
    <w:name w:val="List Paragraph"/>
    <w:basedOn w:val="1"/>
    <w:qFormat/>
    <w:uiPriority w:val="99"/>
    <w:pPr>
      <w:ind w:firstLine="420"/>
    </w:pPr>
  </w:style>
  <w:style w:type="paragraph" w:customStyle="1" w:styleId="3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40">
    <w:name w:val="!标题6 Ctrl+6"/>
    <w:basedOn w:val="1"/>
    <w:next w:val="1"/>
    <w:qFormat/>
    <w:uiPriority w:val="0"/>
    <w:pPr>
      <w:numPr>
        <w:ilvl w:val="5"/>
        <w:numId w:val="3"/>
      </w:numPr>
      <w:adjustRightInd w:val="0"/>
      <w:snapToGrid w:val="0"/>
      <w:spacing w:before="156" w:after="156"/>
      <w:outlineLvl w:val="5"/>
    </w:pPr>
    <w:rPr>
      <w:rFonts w:ascii="宋体" w:hAnsi="宋体" w:cs="Times New Roman"/>
      <w:b/>
      <w:sz w:val="28"/>
      <w:szCs w:val="24"/>
      <w:lang w:val="zh-CN"/>
    </w:rPr>
  </w:style>
  <w:style w:type="character" w:customStyle="1" w:styleId="41">
    <w:name w:val="font41"/>
    <w:basedOn w:val="22"/>
    <w:qFormat/>
    <w:uiPriority w:val="0"/>
    <w:rPr>
      <w:rFonts w:hint="eastAsia" w:ascii="宋体" w:hAnsi="宋体" w:eastAsia="宋体" w:cs="宋体"/>
      <w:color w:val="000000"/>
      <w:sz w:val="28"/>
      <w:szCs w:val="28"/>
      <w:u w:val="none"/>
    </w:rPr>
  </w:style>
  <w:style w:type="character" w:customStyle="1" w:styleId="42">
    <w:name w:val="font31"/>
    <w:basedOn w:val="22"/>
    <w:qFormat/>
    <w:uiPriority w:val="0"/>
    <w:rPr>
      <w:rFonts w:hint="default" w:ascii="Tahoma" w:hAnsi="Tahoma" w:eastAsia="Tahoma" w:cs="Tahoma"/>
      <w:color w:val="000000"/>
      <w:sz w:val="36"/>
      <w:szCs w:val="36"/>
      <w:u w:val="none"/>
    </w:rPr>
  </w:style>
  <w:style w:type="character" w:customStyle="1" w:styleId="43">
    <w:name w:val="font122"/>
    <w:basedOn w:val="22"/>
    <w:qFormat/>
    <w:uiPriority w:val="0"/>
    <w:rPr>
      <w:rFonts w:hint="eastAsia" w:ascii="宋体" w:hAnsi="宋体" w:eastAsia="宋体" w:cs="宋体"/>
      <w:color w:val="000000"/>
      <w:sz w:val="28"/>
      <w:szCs w:val="28"/>
      <w:u w:val="none"/>
    </w:rPr>
  </w:style>
  <w:style w:type="character" w:customStyle="1" w:styleId="44">
    <w:name w:val="font112"/>
    <w:basedOn w:val="22"/>
    <w:qFormat/>
    <w:uiPriority w:val="0"/>
    <w:rPr>
      <w:rFonts w:hint="eastAsia" w:ascii="宋体" w:hAnsi="宋体" w:eastAsia="宋体" w:cs="宋体"/>
      <w:color w:val="000000"/>
      <w:sz w:val="24"/>
      <w:szCs w:val="24"/>
      <w:u w:val="none"/>
    </w:rPr>
  </w:style>
  <w:style w:type="character" w:customStyle="1" w:styleId="45">
    <w:name w:val="font11"/>
    <w:basedOn w:val="22"/>
    <w:qFormat/>
    <w:uiPriority w:val="0"/>
    <w:rPr>
      <w:rFonts w:hint="default" w:ascii="Times New Roman" w:hAnsi="Times New Roman" w:cs="Times New Roman"/>
      <w:color w:val="000000"/>
      <w:sz w:val="28"/>
      <w:szCs w:val="28"/>
      <w:u w:val="none"/>
    </w:rPr>
  </w:style>
  <w:style w:type="character" w:customStyle="1" w:styleId="46">
    <w:name w:val="font151"/>
    <w:basedOn w:val="22"/>
    <w:qFormat/>
    <w:uiPriority w:val="0"/>
    <w:rPr>
      <w:rFonts w:ascii="Arial" w:hAnsi="Arial" w:cs="Arial"/>
      <w:color w:val="3D1C10"/>
      <w:sz w:val="28"/>
      <w:szCs w:val="28"/>
      <w:u w:val="none"/>
    </w:rPr>
  </w:style>
  <w:style w:type="character" w:customStyle="1" w:styleId="47">
    <w:name w:val="font01"/>
    <w:basedOn w:val="22"/>
    <w:qFormat/>
    <w:uiPriority w:val="0"/>
    <w:rPr>
      <w:rFonts w:hint="eastAsia" w:ascii="宋体" w:hAnsi="宋体" w:eastAsia="宋体" w:cs="宋体"/>
      <w:color w:val="000000"/>
      <w:sz w:val="21"/>
      <w:szCs w:val="21"/>
      <w:u w:val="none"/>
    </w:rPr>
  </w:style>
  <w:style w:type="character" w:customStyle="1" w:styleId="48">
    <w:name w:val="font91"/>
    <w:basedOn w:val="22"/>
    <w:qFormat/>
    <w:uiPriority w:val="0"/>
    <w:rPr>
      <w:rFonts w:hint="default" w:ascii="Tahoma" w:hAnsi="Tahoma" w:eastAsia="Tahoma" w:cs="Tahoma"/>
      <w:color w:val="000000"/>
      <w:sz w:val="24"/>
      <w:szCs w:val="24"/>
      <w:u w:val="none"/>
    </w:rPr>
  </w:style>
  <w:style w:type="character" w:customStyle="1" w:styleId="49">
    <w:name w:val="font71"/>
    <w:basedOn w:val="22"/>
    <w:qFormat/>
    <w:uiPriority w:val="0"/>
    <w:rPr>
      <w:rFonts w:hint="default" w:ascii="Calibri" w:hAnsi="Calibri" w:cs="Calibri"/>
      <w:color w:val="000000"/>
      <w:sz w:val="21"/>
      <w:szCs w:val="21"/>
      <w:u w:val="none"/>
    </w:rPr>
  </w:style>
  <w:style w:type="character" w:customStyle="1" w:styleId="50">
    <w:name w:val="font121"/>
    <w:basedOn w:val="22"/>
    <w:qFormat/>
    <w:uiPriority w:val="0"/>
    <w:rPr>
      <w:rFonts w:hint="eastAsia" w:ascii="宋体" w:hAnsi="宋体" w:eastAsia="宋体" w:cs="宋体"/>
      <w:color w:val="000000"/>
      <w:sz w:val="21"/>
      <w:szCs w:val="21"/>
      <w:u w:val="none"/>
    </w:rPr>
  </w:style>
  <w:style w:type="character" w:customStyle="1" w:styleId="51">
    <w:name w:val="font171"/>
    <w:basedOn w:val="22"/>
    <w:qFormat/>
    <w:uiPriority w:val="0"/>
    <w:rPr>
      <w:rFonts w:hint="default" w:ascii="Arial" w:hAnsi="Arial" w:cs="Arial"/>
      <w:color w:val="3D1C10"/>
      <w:sz w:val="24"/>
      <w:szCs w:val="24"/>
      <w:u w:val="none"/>
    </w:rPr>
  </w:style>
  <w:style w:type="character" w:customStyle="1" w:styleId="52">
    <w:name w:val="font21"/>
    <w:basedOn w:val="22"/>
    <w:qFormat/>
    <w:uiPriority w:val="0"/>
    <w:rPr>
      <w:rFonts w:hint="eastAsia" w:ascii="微软雅黑" w:hAnsi="微软雅黑" w:eastAsia="微软雅黑" w:cs="微软雅黑"/>
      <w:color w:val="000000"/>
      <w:sz w:val="18"/>
      <w:szCs w:val="18"/>
      <w:u w:val="none"/>
    </w:rPr>
  </w:style>
  <w:style w:type="character" w:customStyle="1" w:styleId="53">
    <w:name w:val="font51"/>
    <w:basedOn w:val="22"/>
    <w:qFormat/>
    <w:uiPriority w:val="0"/>
    <w:rPr>
      <w:rFonts w:hint="eastAsia" w:ascii="宋体" w:hAnsi="宋体" w:eastAsia="宋体" w:cs="宋体"/>
      <w:color w:val="000000"/>
      <w:sz w:val="36"/>
      <w:szCs w:val="36"/>
      <w:u w:val="none"/>
    </w:rPr>
  </w:style>
  <w:style w:type="character" w:customStyle="1" w:styleId="54">
    <w:name w:val="font101"/>
    <w:basedOn w:val="22"/>
    <w:qFormat/>
    <w:uiPriority w:val="0"/>
    <w:rPr>
      <w:rFonts w:hint="eastAsia" w:ascii="黑体" w:hAnsi="黑体" w:eastAsia="黑体" w:cs="黑体"/>
      <w:color w:val="000000"/>
      <w:sz w:val="28"/>
      <w:szCs w:val="28"/>
      <w:u w:val="none"/>
    </w:rPr>
  </w:style>
  <w:style w:type="character" w:customStyle="1" w:styleId="55">
    <w:name w:val="font61"/>
    <w:basedOn w:val="22"/>
    <w:qFormat/>
    <w:uiPriority w:val="0"/>
    <w:rPr>
      <w:rFonts w:hint="eastAsia" w:ascii="宋体" w:hAnsi="宋体" w:eastAsia="宋体" w:cs="宋体"/>
      <w:color w:val="000000"/>
      <w:sz w:val="28"/>
      <w:szCs w:val="28"/>
      <w:u w:val="none"/>
    </w:rPr>
  </w:style>
  <w:style w:type="character" w:customStyle="1" w:styleId="56">
    <w:name w:val="font131"/>
    <w:basedOn w:val="22"/>
    <w:qFormat/>
    <w:uiPriority w:val="0"/>
    <w:rPr>
      <w:rFonts w:hint="eastAsia" w:ascii="宋体" w:hAnsi="宋体" w:eastAsia="宋体" w:cs="宋体"/>
      <w:color w:val="3D1C10"/>
      <w:sz w:val="24"/>
      <w:szCs w:val="24"/>
      <w:u w:val="none"/>
    </w:rPr>
  </w:style>
  <w:style w:type="character" w:customStyle="1" w:styleId="57">
    <w:name w:val="标题 1 Char"/>
    <w:link w:val="4"/>
    <w:qFormat/>
    <w:uiPriority w:val="0"/>
    <w:rPr>
      <w:rFonts w:ascii="Arial" w:hAnsi="Arial" w:eastAsia="黑体" w:cs="Times New Roman"/>
      <w:b/>
      <w:bCs/>
      <w:kern w:val="0"/>
      <w:sz w:val="44"/>
      <w:szCs w:val="44"/>
    </w:rPr>
  </w:style>
  <w:style w:type="character" w:customStyle="1" w:styleId="58">
    <w:name w:val="标题 2 Char"/>
    <w:link w:val="5"/>
    <w:qFormat/>
    <w:uiPriority w:val="0"/>
    <w:rPr>
      <w:rFonts w:ascii="Arial" w:hAnsi="Arial" w:eastAsia="黑体" w:cs="Times New Roman"/>
      <w:b/>
      <w:bCs/>
      <w:sz w:val="36"/>
      <w:szCs w:val="32"/>
    </w:rPr>
  </w:style>
  <w:style w:type="paragraph" w:customStyle="1" w:styleId="59">
    <w:name w:val="样式 标题 2 + Times New Roman 四号 非加粗 段前: 5 磅 段后: 0 磅 行距: 固定值 20..."/>
    <w:basedOn w:val="5"/>
    <w:qFormat/>
    <w:uiPriority w:val="99"/>
    <w:pPr>
      <w:spacing w:before="100" w:after="0" w:line="400" w:lineRule="exact"/>
      <w:ind w:firstLine="0"/>
      <w:jc w:val="both"/>
    </w:pPr>
    <w:rPr>
      <w:rFonts w:ascii="Times New Roman" w:hAnsi="Times New Roman" w:cs="宋体"/>
      <w:b w:val="0"/>
      <w:bCs w:val="0"/>
      <w:kern w:val="0"/>
      <w:sz w:val="28"/>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1502</Words>
  <Characters>8562</Characters>
  <Lines>71</Lines>
  <Paragraphs>20</Paragraphs>
  <TotalTime>40</TotalTime>
  <ScaleCrop>false</ScaleCrop>
  <LinksUpToDate>false</LinksUpToDate>
  <CharactersWithSpaces>10044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雨一直下</cp:lastModifiedBy>
  <cp:lastPrinted>2020-12-06T01:27:00Z</cp:lastPrinted>
  <dcterms:modified xsi:type="dcterms:W3CDTF">2020-12-06T01:43:25Z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